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B53E" w14:textId="77777777" w:rsidR="00D67CC1" w:rsidRDefault="0074479E">
      <w:r>
        <w:rPr>
          <w:noProof/>
          <w:sz w:val="36"/>
          <w:szCs w:val="36"/>
        </w:rPr>
        <mc:AlternateContent>
          <mc:Choice Requires="wps">
            <w:drawing>
              <wp:anchor distT="0" distB="0" distL="114300" distR="114300" simplePos="0" relativeHeight="251659264" behindDoc="0" locked="0" layoutInCell="1" allowOverlap="1" wp14:anchorId="1969B558" wp14:editId="1969B559">
                <wp:simplePos x="0" y="0"/>
                <wp:positionH relativeFrom="column">
                  <wp:posOffset>981075</wp:posOffset>
                </wp:positionH>
                <wp:positionV relativeFrom="paragraph">
                  <wp:posOffset>144780</wp:posOffset>
                </wp:positionV>
                <wp:extent cx="7153275" cy="657225"/>
                <wp:effectExtent l="9525" t="11430" r="9525"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657225"/>
                        </a:xfrm>
                        <a:prstGeom prst="rect">
                          <a:avLst/>
                        </a:prstGeom>
                        <a:solidFill>
                          <a:srgbClr val="FFFFFF"/>
                        </a:solidFill>
                        <a:ln w="9525">
                          <a:solidFill>
                            <a:srgbClr val="000000"/>
                          </a:solidFill>
                          <a:miter lim="800000"/>
                          <a:headEnd/>
                          <a:tailEnd/>
                        </a:ln>
                      </wps:spPr>
                      <wps:txbx>
                        <w:txbxContent>
                          <w:p w14:paraId="1969B55E" w14:textId="77777777" w:rsidR="0020095A" w:rsidRDefault="0020095A" w:rsidP="00D67CC1">
                            <w:pPr>
                              <w:shd w:val="clear" w:color="auto" w:fill="C6D9F1"/>
                              <w:jc w:val="center"/>
                              <w:rPr>
                                <w:sz w:val="36"/>
                                <w:szCs w:val="36"/>
                              </w:rPr>
                            </w:pPr>
                            <w:r w:rsidRPr="00BF7082">
                              <w:rPr>
                                <w:rFonts w:cs="Myriad Pro"/>
                                <w:b/>
                                <w:bCs/>
                                <w:color w:val="000000"/>
                                <w:sz w:val="32"/>
                                <w:szCs w:val="32"/>
                              </w:rPr>
                              <w:t>Goal</w:t>
                            </w:r>
                            <w:r>
                              <w:rPr>
                                <w:rFonts w:cs="Myriad Pro"/>
                                <w:b/>
                                <w:bCs/>
                                <w:color w:val="000000"/>
                                <w:sz w:val="32"/>
                                <w:szCs w:val="32"/>
                              </w:rPr>
                              <w:t xml:space="preserve"> #1</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1969B55F" w14:textId="77777777" w:rsidR="0020095A" w:rsidRDefault="0020095A" w:rsidP="00D67CC1">
                            <w:pPr>
                              <w:shd w:val="clear" w:color="auto" w:fill="C6D9F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9B558" id="_x0000_t202" coordsize="21600,21600" o:spt="202" path="m,l,21600r21600,l21600,xe">
                <v:stroke joinstyle="miter"/>
                <v:path gradientshapeok="t" o:connecttype="rect"/>
              </v:shapetype>
              <v:shape id="Text Box 14" o:spid="_x0000_s1026" type="#_x0000_t202" style="position:absolute;margin-left:77.25pt;margin-top:11.4pt;width:563.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">
                <v:textbox>
                  <w:txbxContent>
                    <w:p w14:paraId="1969B55E" w14:textId="77777777" w:rsidR="0020095A" w:rsidRDefault="0020095A" w:rsidP="00D67CC1">
                      <w:pPr>
                        <w:shd w:val="clear" w:color="auto" w:fill="C6D9F1"/>
                        <w:jc w:val="center"/>
                        <w:rPr>
                          <w:sz w:val="36"/>
                          <w:szCs w:val="36"/>
                        </w:rPr>
                      </w:pPr>
                      <w:r w:rsidRPr="00BF7082">
                        <w:rPr>
                          <w:rFonts w:cs="Myriad Pro"/>
                          <w:b/>
                          <w:bCs/>
                          <w:color w:val="000000"/>
                          <w:sz w:val="32"/>
                          <w:szCs w:val="32"/>
                        </w:rPr>
                        <w:t>Goal</w:t>
                      </w:r>
                      <w:r>
                        <w:rPr>
                          <w:rFonts w:cs="Myriad Pro"/>
                          <w:b/>
                          <w:bCs/>
                          <w:color w:val="000000"/>
                          <w:sz w:val="32"/>
                          <w:szCs w:val="32"/>
                        </w:rPr>
                        <w:t xml:space="preserve"> #1</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1969B55F" w14:textId="77777777" w:rsidR="0020095A" w:rsidRDefault="0020095A" w:rsidP="00D67CC1">
                      <w:pPr>
                        <w:shd w:val="clear" w:color="auto" w:fill="C6D9F1"/>
                      </w:pPr>
                    </w:p>
                  </w:txbxContent>
                </v:textbox>
              </v:shape>
            </w:pict>
          </mc:Fallback>
        </mc:AlternateContent>
      </w:r>
      <w:r w:rsidR="00CA2C49">
        <w:rPr>
          <w:noProof/>
          <w:sz w:val="36"/>
          <w:szCs w:val="36"/>
        </w:rPr>
        <w:drawing>
          <wp:inline distT="0" distB="0" distL="0" distR="0" wp14:anchorId="1969B55A" wp14:editId="1969B55B">
            <wp:extent cx="771525" cy="6096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p>
    <w:p w14:paraId="1969B53F" w14:textId="77777777" w:rsidR="00CA2C49" w:rsidRDefault="0074479E" w:rsidP="00D67CC1">
      <w:pPr>
        <w:rPr>
          <w:sz w:val="36"/>
          <w:szCs w:val="36"/>
        </w:rPr>
      </w:pPr>
      <w:r>
        <w:rPr>
          <w:noProof/>
          <w:sz w:val="36"/>
          <w:szCs w:val="36"/>
        </w:rPr>
        <mc:AlternateContent>
          <mc:Choice Requires="wps">
            <w:drawing>
              <wp:anchor distT="0" distB="0" distL="114300" distR="114300" simplePos="0" relativeHeight="251658240" behindDoc="0" locked="0" layoutInCell="1" allowOverlap="1" wp14:anchorId="1969B55C" wp14:editId="1969B55D">
                <wp:simplePos x="0" y="0"/>
                <wp:positionH relativeFrom="column">
                  <wp:posOffset>161925</wp:posOffset>
                </wp:positionH>
                <wp:positionV relativeFrom="paragraph">
                  <wp:posOffset>248920</wp:posOffset>
                </wp:positionV>
                <wp:extent cx="5467350" cy="400050"/>
                <wp:effectExtent l="9525" t="10795" r="9525" b="825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00050"/>
                        </a:xfrm>
                        <a:prstGeom prst="rect">
                          <a:avLst/>
                        </a:prstGeom>
                        <a:solidFill>
                          <a:srgbClr val="FFFFFF"/>
                        </a:solidFill>
                        <a:ln w="9525">
                          <a:solidFill>
                            <a:srgbClr val="000000"/>
                          </a:solidFill>
                          <a:miter lim="800000"/>
                          <a:headEnd/>
                          <a:tailEnd/>
                        </a:ln>
                      </wps:spPr>
                      <wps:txbx>
                        <w:txbxContent>
                          <w:p w14:paraId="1969B560" w14:textId="77777777" w:rsidR="0020095A" w:rsidRDefault="0020095A" w:rsidP="00D67CC1">
                            <w:pPr>
                              <w:pStyle w:val="Default"/>
                              <w:rPr>
                                <w:sz w:val="22"/>
                                <w:szCs w:val="22"/>
                              </w:rPr>
                            </w:pPr>
                            <w:r>
                              <w:rPr>
                                <w:b/>
                                <w:bCs/>
                                <w:i/>
                                <w:iCs/>
                                <w:sz w:val="22"/>
                                <w:szCs w:val="22"/>
                              </w:rPr>
                              <w:t>IN9.3 Analyze the ways a worldview is expressed in the daily life of a society.</w:t>
                            </w:r>
                          </w:p>
                          <w:p w14:paraId="1969B561" w14:textId="77777777" w:rsidR="0020095A" w:rsidRPr="00BF7082" w:rsidRDefault="0020095A" w:rsidP="00D67CC1">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B55C" id="Text Box 13" o:spid="_x0000_s1027" type="#_x0000_t202" style="position:absolute;margin-left:12.75pt;margin-top:19.6pt;width:43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wvFwIAADI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">
                <v:textbox>
                  <w:txbxContent>
                    <w:p w14:paraId="1969B560" w14:textId="77777777" w:rsidR="0020095A" w:rsidRDefault="0020095A" w:rsidP="00D67CC1">
                      <w:pPr>
                        <w:pStyle w:val="Default"/>
                        <w:rPr>
                          <w:sz w:val="22"/>
                          <w:szCs w:val="22"/>
                        </w:rPr>
                      </w:pPr>
                      <w:r>
                        <w:rPr>
                          <w:b/>
                          <w:bCs/>
                          <w:i/>
                          <w:iCs/>
                          <w:sz w:val="22"/>
                          <w:szCs w:val="22"/>
                        </w:rPr>
                        <w:t>IN9.3 Analyze the ways a worldview is expressed in the daily life of a society.</w:t>
                      </w:r>
                    </w:p>
                    <w:p w14:paraId="1969B561" w14:textId="77777777" w:rsidR="0020095A" w:rsidRPr="00BF7082" w:rsidRDefault="0020095A" w:rsidP="00D67CC1">
                      <w:pPr>
                        <w:rPr>
                          <w:szCs w:val="32"/>
                        </w:rPr>
                      </w:pPr>
                    </w:p>
                  </w:txbxContent>
                </v:textbox>
              </v:shape>
            </w:pict>
          </mc:Fallback>
        </mc:AlternateContent>
      </w:r>
      <w:r w:rsidR="00D67CC1">
        <w:rPr>
          <w:sz w:val="36"/>
          <w:szCs w:val="36"/>
        </w:rPr>
        <w:t xml:space="preserve">                                                </w:t>
      </w:r>
      <w:r w:rsidR="00D67CC1">
        <w:rPr>
          <w:sz w:val="36"/>
          <w:szCs w:val="36"/>
        </w:rPr>
        <w:tab/>
      </w:r>
      <w:r w:rsidR="00D67CC1">
        <w:rPr>
          <w:sz w:val="36"/>
          <w:szCs w:val="36"/>
        </w:rPr>
        <w:tab/>
      </w:r>
      <w:r w:rsidR="00D67CC1">
        <w:rPr>
          <w:sz w:val="36"/>
          <w:szCs w:val="36"/>
        </w:rPr>
        <w:tab/>
      </w:r>
      <w:r w:rsidR="00D67CC1">
        <w:rPr>
          <w:sz w:val="36"/>
          <w:szCs w:val="36"/>
        </w:rPr>
        <w:tab/>
      </w:r>
      <w:r w:rsidR="00D67CC1">
        <w:rPr>
          <w:sz w:val="36"/>
          <w:szCs w:val="36"/>
        </w:rPr>
        <w:tab/>
      </w:r>
      <w:r w:rsidR="00D67CC1">
        <w:rPr>
          <w:sz w:val="36"/>
          <w:szCs w:val="36"/>
        </w:rPr>
        <w:tab/>
        <w:t xml:space="preserve">                       </w:t>
      </w:r>
    </w:p>
    <w:p w14:paraId="1969B540" w14:textId="77777777" w:rsidR="00D67CC1" w:rsidRDefault="00CA2C49" w:rsidP="00D67CC1">
      <w:pPr>
        <w:rPr>
          <w:sz w:val="36"/>
          <w:szCs w:val="36"/>
        </w:rPr>
      </w:pPr>
      <w:r>
        <w:rPr>
          <w:sz w:val="36"/>
          <w:szCs w:val="36"/>
        </w:rPr>
        <w:t xml:space="preserve">                                                                                                                 </w:t>
      </w:r>
      <w:r w:rsidR="00D67CC1">
        <w:rPr>
          <w:sz w:val="36"/>
          <w:szCs w:val="36"/>
        </w:rPr>
        <w:t>Name: 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747"/>
        <w:gridCol w:w="3240"/>
        <w:gridCol w:w="3150"/>
        <w:gridCol w:w="3420"/>
      </w:tblGrid>
      <w:tr w:rsidR="0042526F" w:rsidRPr="00FB3B5D" w14:paraId="1969B546" w14:textId="77777777" w:rsidTr="0074479E">
        <w:tc>
          <w:tcPr>
            <w:tcW w:w="1951" w:type="dxa"/>
            <w:shd w:val="clear" w:color="auto" w:fill="D9D9D9" w:themeFill="background1" w:themeFillShade="D9"/>
          </w:tcPr>
          <w:p w14:paraId="1969B541" w14:textId="77777777" w:rsidR="0042526F" w:rsidRPr="00CA2C49" w:rsidRDefault="0042526F" w:rsidP="002974AF">
            <w:pPr>
              <w:spacing w:after="0" w:line="240" w:lineRule="auto"/>
              <w:jc w:val="center"/>
              <w:rPr>
                <w:b/>
              </w:rPr>
            </w:pPr>
          </w:p>
        </w:tc>
        <w:tc>
          <w:tcPr>
            <w:tcW w:w="2747" w:type="dxa"/>
            <w:shd w:val="clear" w:color="auto" w:fill="D9D9D9" w:themeFill="background1" w:themeFillShade="D9"/>
          </w:tcPr>
          <w:p w14:paraId="1969B542" w14:textId="77777777" w:rsidR="0042526F" w:rsidRPr="00BB7355" w:rsidRDefault="0042526F" w:rsidP="0074479E">
            <w:pPr>
              <w:spacing w:line="240" w:lineRule="auto"/>
              <w:rPr>
                <w:sz w:val="32"/>
                <w:szCs w:val="32"/>
              </w:rPr>
            </w:pPr>
            <w:r>
              <w:rPr>
                <w:b/>
              </w:rPr>
              <w:t>Fully meeting expectations, with enriched understanding (EU)</w:t>
            </w:r>
          </w:p>
        </w:tc>
        <w:tc>
          <w:tcPr>
            <w:tcW w:w="3240" w:type="dxa"/>
            <w:shd w:val="clear" w:color="auto" w:fill="D9D9D9" w:themeFill="background1" w:themeFillShade="D9"/>
          </w:tcPr>
          <w:p w14:paraId="1969B543" w14:textId="77777777" w:rsidR="0042526F" w:rsidRPr="00BB7355" w:rsidRDefault="0042526F" w:rsidP="0074479E">
            <w:pPr>
              <w:spacing w:line="240" w:lineRule="auto"/>
              <w:rPr>
                <w:sz w:val="32"/>
                <w:szCs w:val="32"/>
              </w:rPr>
            </w:pPr>
            <w:r>
              <w:rPr>
                <w:b/>
              </w:rPr>
              <w:t>Fully meeting grade level expectations (FM)</w:t>
            </w:r>
          </w:p>
        </w:tc>
        <w:tc>
          <w:tcPr>
            <w:tcW w:w="3150" w:type="dxa"/>
            <w:shd w:val="clear" w:color="auto" w:fill="D9D9D9" w:themeFill="background1" w:themeFillShade="D9"/>
          </w:tcPr>
          <w:p w14:paraId="1969B544" w14:textId="77777777" w:rsidR="0042526F" w:rsidRPr="00BB7355" w:rsidRDefault="0042526F" w:rsidP="0074479E">
            <w:pPr>
              <w:spacing w:line="240" w:lineRule="auto"/>
              <w:rPr>
                <w:sz w:val="32"/>
                <w:szCs w:val="32"/>
              </w:rPr>
            </w:pPr>
            <w:r>
              <w:rPr>
                <w:b/>
              </w:rPr>
              <w:t>Mostly meeting grade level expectations (MM)</w:t>
            </w:r>
          </w:p>
        </w:tc>
        <w:tc>
          <w:tcPr>
            <w:tcW w:w="3420" w:type="dxa"/>
            <w:shd w:val="clear" w:color="auto" w:fill="D9D9D9" w:themeFill="background1" w:themeFillShade="D9"/>
          </w:tcPr>
          <w:p w14:paraId="1969B545" w14:textId="77777777" w:rsidR="0042526F" w:rsidRPr="00521A71" w:rsidRDefault="0042526F" w:rsidP="0074479E">
            <w:pPr>
              <w:spacing w:line="240" w:lineRule="auto"/>
              <w:rPr>
                <w:b/>
              </w:rPr>
            </w:pPr>
            <w:r>
              <w:rPr>
                <w:b/>
              </w:rPr>
              <w:t>Not yet meeting grade level expectations (NY)</w:t>
            </w:r>
          </w:p>
        </w:tc>
      </w:tr>
      <w:tr w:rsidR="0042526F" w:rsidRPr="00FB3B5D" w14:paraId="1969B553" w14:textId="77777777" w:rsidTr="0074479E">
        <w:tc>
          <w:tcPr>
            <w:tcW w:w="1951" w:type="dxa"/>
            <w:shd w:val="clear" w:color="auto" w:fill="D9D9D9" w:themeFill="background1" w:themeFillShade="D9"/>
          </w:tcPr>
          <w:p w14:paraId="1969B547" w14:textId="77777777" w:rsidR="0042526F" w:rsidRPr="00CA2C49" w:rsidRDefault="0042526F" w:rsidP="00CA2C49">
            <w:pPr>
              <w:spacing w:after="0" w:line="240" w:lineRule="auto"/>
            </w:pPr>
            <w:r>
              <w:rPr>
                <w:b/>
              </w:rPr>
              <w:t>Analyze the way worldview is expressed in s</w:t>
            </w:r>
            <w:r w:rsidRPr="00CA2C49">
              <w:rPr>
                <w:b/>
              </w:rPr>
              <w:t>ociety</w:t>
            </w:r>
          </w:p>
        </w:tc>
        <w:tc>
          <w:tcPr>
            <w:tcW w:w="2747" w:type="dxa"/>
          </w:tcPr>
          <w:p w14:paraId="1969B548" w14:textId="77777777" w:rsidR="0042526F" w:rsidRPr="00CA2C49" w:rsidRDefault="0074479E" w:rsidP="0074479E">
            <w:pPr>
              <w:spacing w:after="0" w:line="240" w:lineRule="auto"/>
            </w:pPr>
            <w:r>
              <w:t>You are</w:t>
            </w:r>
            <w:r w:rsidR="0042526F" w:rsidRPr="00CA2C49">
              <w:t xml:space="preserve"> able to consistently </w:t>
            </w:r>
            <w:r w:rsidR="0042526F" w:rsidRPr="00CA2C49">
              <w:rPr>
                <w:b/>
              </w:rPr>
              <w:t>analyze</w:t>
            </w:r>
            <w:r w:rsidR="0042526F" w:rsidRPr="00CA2C49">
              <w:t xml:space="preserve"> a society’s expression of worldview in multiple contexts (literature, architectural features, art and education) in a manner that reflects a deep and thorough understanding as evidenced by support and explanation that is </w:t>
            </w:r>
            <w:r>
              <w:t>made of</w:t>
            </w:r>
            <w:r w:rsidR="0042526F" w:rsidRPr="00CA2C49">
              <w:t xml:space="preserve"> detail</w:t>
            </w:r>
            <w:r>
              <w:t>s</w:t>
            </w:r>
            <w:r w:rsidR="0042526F" w:rsidRPr="00CA2C49">
              <w:t>, examples and insight.</w:t>
            </w:r>
          </w:p>
        </w:tc>
        <w:tc>
          <w:tcPr>
            <w:tcW w:w="3240" w:type="dxa"/>
            <w:shd w:val="clear" w:color="auto" w:fill="D9D9D9" w:themeFill="background1" w:themeFillShade="D9"/>
          </w:tcPr>
          <w:p w14:paraId="1969B549" w14:textId="77777777" w:rsidR="0042526F" w:rsidRPr="00CA2C49" w:rsidRDefault="0074479E" w:rsidP="002974AF">
            <w:pPr>
              <w:spacing w:after="0" w:line="240" w:lineRule="auto"/>
            </w:pPr>
            <w:r>
              <w:t>You are</w:t>
            </w:r>
            <w:r w:rsidR="0042526F" w:rsidRPr="00CA2C49">
              <w:t xml:space="preserve"> able to consistently and accurately </w:t>
            </w:r>
            <w:r w:rsidR="0042526F" w:rsidRPr="00CA2C49">
              <w:rPr>
                <w:b/>
              </w:rPr>
              <w:t>analyze</w:t>
            </w:r>
            <w:r w:rsidR="0042526F" w:rsidRPr="00CA2C49">
              <w:t xml:space="preserve"> a society’s expression of worldview in multiple contexts (literature, architectural features, art and education) in a manner that is clear and supported.</w:t>
            </w:r>
          </w:p>
          <w:p w14:paraId="1969B54A" w14:textId="77777777" w:rsidR="0042526F" w:rsidRPr="0074479E" w:rsidRDefault="0042526F" w:rsidP="00AF2810">
            <w:pPr>
              <w:numPr>
                <w:ilvl w:val="0"/>
                <w:numId w:val="1"/>
              </w:numPr>
              <w:spacing w:after="0" w:line="240" w:lineRule="auto"/>
              <w:rPr>
                <w:i/>
              </w:rPr>
            </w:pPr>
            <w:r w:rsidRPr="0074479E">
              <w:rPr>
                <w:i/>
              </w:rPr>
              <w:t>Can you go deeper?</w:t>
            </w:r>
          </w:p>
          <w:p w14:paraId="1969B54B" w14:textId="77777777" w:rsidR="0042526F" w:rsidRPr="00CA2C49" w:rsidRDefault="0042526F" w:rsidP="00AF2810">
            <w:pPr>
              <w:numPr>
                <w:ilvl w:val="0"/>
                <w:numId w:val="1"/>
              </w:numPr>
              <w:spacing w:after="0" w:line="240" w:lineRule="auto"/>
            </w:pPr>
            <w:r w:rsidRPr="0074479E">
              <w:rPr>
                <w:i/>
              </w:rPr>
              <w:t>Can you affirm your analysis by relating it to other learning of worldviews or knowledge you have?</w:t>
            </w:r>
          </w:p>
        </w:tc>
        <w:tc>
          <w:tcPr>
            <w:tcW w:w="3150" w:type="dxa"/>
          </w:tcPr>
          <w:p w14:paraId="1969B54C" w14:textId="77777777" w:rsidR="0042526F" w:rsidRPr="00CA2C49" w:rsidRDefault="0074479E" w:rsidP="00FD5D1F">
            <w:pPr>
              <w:spacing w:after="0" w:line="240" w:lineRule="auto"/>
            </w:pPr>
            <w:r>
              <w:t>You are</w:t>
            </w:r>
            <w:r w:rsidR="0042526F" w:rsidRPr="00CA2C49">
              <w:t xml:space="preserve"> able to </w:t>
            </w:r>
            <w:r w:rsidR="0042526F" w:rsidRPr="00CA2C49">
              <w:rPr>
                <w:b/>
              </w:rPr>
              <w:t>analyze</w:t>
            </w:r>
            <w:r w:rsidR="0042526F" w:rsidRPr="00CA2C49">
              <w:t xml:space="preserve"> a society’s expression of worldview in most contexts (literature, architectural features, art and education) but my explanations and support of the comparing factors would benefit from being more thoroughly explained and supported on a consistent basis.</w:t>
            </w:r>
          </w:p>
          <w:p w14:paraId="1969B54D" w14:textId="77777777" w:rsidR="0042526F" w:rsidRPr="0074479E" w:rsidRDefault="0042526F" w:rsidP="00AF2810">
            <w:pPr>
              <w:numPr>
                <w:ilvl w:val="0"/>
                <w:numId w:val="3"/>
              </w:numPr>
              <w:spacing w:after="0" w:line="240" w:lineRule="auto"/>
              <w:rPr>
                <w:i/>
              </w:rPr>
            </w:pPr>
            <w:r w:rsidRPr="0074479E">
              <w:rPr>
                <w:i/>
              </w:rPr>
              <w:t>What aspect of worldview is reflected?</w:t>
            </w:r>
          </w:p>
          <w:p w14:paraId="1969B54E" w14:textId="77777777" w:rsidR="0042526F" w:rsidRPr="0074479E" w:rsidRDefault="0042526F" w:rsidP="00AF2810">
            <w:pPr>
              <w:numPr>
                <w:ilvl w:val="0"/>
                <w:numId w:val="3"/>
              </w:numPr>
              <w:spacing w:after="0" w:line="240" w:lineRule="auto"/>
              <w:rPr>
                <w:i/>
              </w:rPr>
            </w:pPr>
            <w:r w:rsidRPr="0074479E">
              <w:rPr>
                <w:i/>
              </w:rPr>
              <w:t>How do you know?</w:t>
            </w:r>
          </w:p>
          <w:p w14:paraId="1969B54F" w14:textId="77777777" w:rsidR="0042526F" w:rsidRPr="00CA2C49" w:rsidRDefault="0042526F" w:rsidP="002974AF">
            <w:pPr>
              <w:spacing w:after="0" w:line="240" w:lineRule="auto"/>
            </w:pPr>
          </w:p>
        </w:tc>
        <w:tc>
          <w:tcPr>
            <w:tcW w:w="3420" w:type="dxa"/>
          </w:tcPr>
          <w:p w14:paraId="1969B550" w14:textId="77777777" w:rsidR="0042526F" w:rsidRPr="00CA2C49" w:rsidRDefault="0074479E" w:rsidP="002974AF">
            <w:pPr>
              <w:spacing w:after="0" w:line="240" w:lineRule="auto"/>
            </w:pPr>
            <w:r>
              <w:rPr>
                <w:lang w:val="en-CA"/>
              </w:rPr>
              <w:t>You are</w:t>
            </w:r>
            <w:r w:rsidR="0042526F" w:rsidRPr="00CA2C49">
              <w:rPr>
                <w:lang w:val="en-CA"/>
              </w:rPr>
              <w:t xml:space="preserve"> having </w:t>
            </w:r>
            <w:r>
              <w:rPr>
                <w:lang w:val="en-CA"/>
              </w:rPr>
              <w:t>trouble</w:t>
            </w:r>
            <w:r w:rsidR="0042526F" w:rsidRPr="00CA2C49">
              <w:rPr>
                <w:lang w:val="en-CA"/>
              </w:rPr>
              <w:t xml:space="preserve"> </w:t>
            </w:r>
            <w:r>
              <w:rPr>
                <w:lang w:val="en-CA"/>
              </w:rPr>
              <w:t>a</w:t>
            </w:r>
            <w:r>
              <w:rPr>
                <w:b/>
                <w:lang w:val="en-CA"/>
              </w:rPr>
              <w:t>nalyzing/determining</w:t>
            </w:r>
            <w:r w:rsidR="0042526F" w:rsidRPr="00CA2C49">
              <w:rPr>
                <w:lang w:val="en-CA"/>
              </w:rPr>
              <w:t xml:space="preserve"> a society’s expression of its worldview in most contexts </w:t>
            </w:r>
            <w:r w:rsidR="0042526F" w:rsidRPr="00CA2C49">
              <w:t>(literature, architectural features, art and education).</w:t>
            </w:r>
          </w:p>
          <w:p w14:paraId="1969B551" w14:textId="77777777" w:rsidR="0042526F" w:rsidRPr="0074479E" w:rsidRDefault="0042526F" w:rsidP="005C1CDE">
            <w:pPr>
              <w:numPr>
                <w:ilvl w:val="0"/>
                <w:numId w:val="1"/>
              </w:numPr>
              <w:spacing w:after="0" w:line="240" w:lineRule="auto"/>
              <w:rPr>
                <w:i/>
                <w:lang w:val="en-CA"/>
              </w:rPr>
            </w:pPr>
            <w:r w:rsidRPr="0074479E">
              <w:rPr>
                <w:i/>
              </w:rPr>
              <w:t>Think about what worldview means and the factors that contribute to its make-up?</w:t>
            </w:r>
          </w:p>
          <w:p w14:paraId="1969B552" w14:textId="77777777" w:rsidR="0042526F" w:rsidRPr="00CA2C49" w:rsidRDefault="0042526F" w:rsidP="005C1CDE">
            <w:pPr>
              <w:numPr>
                <w:ilvl w:val="0"/>
                <w:numId w:val="1"/>
              </w:numPr>
              <w:spacing w:after="0" w:line="240" w:lineRule="auto"/>
              <w:rPr>
                <w:lang w:val="en-CA"/>
              </w:rPr>
            </w:pPr>
            <w:r w:rsidRPr="0074479E">
              <w:rPr>
                <w:i/>
                <w:lang w:val="en-CA"/>
              </w:rPr>
              <w:t>Think of your own worldview – how would it be represented in literature, architecture, art and education?</w:t>
            </w:r>
          </w:p>
        </w:tc>
      </w:tr>
    </w:tbl>
    <w:p w14:paraId="1969B554" w14:textId="77777777" w:rsidR="00D67CC1" w:rsidRDefault="00D67CC1"/>
    <w:p w14:paraId="1969B555" w14:textId="77777777" w:rsidR="00D67CC1" w:rsidRDefault="00D67CC1"/>
    <w:p w14:paraId="1969B556" w14:textId="77777777" w:rsidR="0042526F" w:rsidRDefault="0042526F"/>
    <w:p w14:paraId="1969B557" w14:textId="77777777" w:rsidR="00D67CC1" w:rsidRDefault="00D67CC1" w:rsidP="00CA2C49"/>
    <w:sectPr w:rsidR="00D67CC1" w:rsidSect="00BF7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237B6D62"/>
    <w:multiLevelType w:val="hybridMultilevel"/>
    <w:tmpl w:val="805268D2"/>
    <w:lvl w:ilvl="0" w:tplc="51CC5998">
      <w:start w:val="1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785E52"/>
    <w:multiLevelType w:val="hybridMultilevel"/>
    <w:tmpl w:val="55F4EF56"/>
    <w:lvl w:ilvl="0" w:tplc="51CC5998">
      <w:start w:val="1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74431"/>
    <w:multiLevelType w:val="hybridMultilevel"/>
    <w:tmpl w:val="50984BFA"/>
    <w:lvl w:ilvl="0" w:tplc="080856E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248251">
    <w:abstractNumId w:val="1"/>
  </w:num>
  <w:num w:numId="2" w16cid:durableId="1039818015">
    <w:abstractNumId w:val="4"/>
  </w:num>
  <w:num w:numId="3" w16cid:durableId="919607151">
    <w:abstractNumId w:val="2"/>
  </w:num>
  <w:num w:numId="4" w16cid:durableId="1526406670">
    <w:abstractNumId w:val="0"/>
  </w:num>
  <w:num w:numId="5" w16cid:durableId="216817151">
    <w:abstractNumId w:val="3"/>
  </w:num>
  <w:num w:numId="6" w16cid:durableId="491141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E8D"/>
    <w:rsid w:val="00005F15"/>
    <w:rsid w:val="00047878"/>
    <w:rsid w:val="000A5644"/>
    <w:rsid w:val="001263B7"/>
    <w:rsid w:val="00193BCF"/>
    <w:rsid w:val="0020095A"/>
    <w:rsid w:val="002974AF"/>
    <w:rsid w:val="002B6A71"/>
    <w:rsid w:val="002D7220"/>
    <w:rsid w:val="002F6B8D"/>
    <w:rsid w:val="00350B95"/>
    <w:rsid w:val="0042526F"/>
    <w:rsid w:val="004802A0"/>
    <w:rsid w:val="004A001A"/>
    <w:rsid w:val="004A46CB"/>
    <w:rsid w:val="004D3308"/>
    <w:rsid w:val="005C1CDE"/>
    <w:rsid w:val="00651D9D"/>
    <w:rsid w:val="006A0E8D"/>
    <w:rsid w:val="0074479E"/>
    <w:rsid w:val="007B7F66"/>
    <w:rsid w:val="00894DE3"/>
    <w:rsid w:val="009540BA"/>
    <w:rsid w:val="009D12F8"/>
    <w:rsid w:val="00A141F3"/>
    <w:rsid w:val="00AF2810"/>
    <w:rsid w:val="00AF7F8C"/>
    <w:rsid w:val="00BD5FE5"/>
    <w:rsid w:val="00BF7082"/>
    <w:rsid w:val="00C03C57"/>
    <w:rsid w:val="00CA2C49"/>
    <w:rsid w:val="00CA6766"/>
    <w:rsid w:val="00D67CC1"/>
    <w:rsid w:val="00DA54D3"/>
    <w:rsid w:val="00DC417A"/>
    <w:rsid w:val="00E15574"/>
    <w:rsid w:val="00EC3E41"/>
    <w:rsid w:val="00F31F37"/>
    <w:rsid w:val="00F94753"/>
    <w:rsid w:val="00FD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B53E"/>
  <w15:docId w15:val="{0CB5C55D-91AF-4A55-99B3-54D525EC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082"/>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BF7082"/>
    <w:pPr>
      <w:spacing w:line="221" w:lineRule="atLeast"/>
    </w:pPr>
    <w:rPr>
      <w:rFonts w:cs="Times New Roman"/>
      <w:color w:val="auto"/>
    </w:rPr>
  </w:style>
  <w:style w:type="paragraph" w:customStyle="1" w:styleId="Pa20">
    <w:name w:val="Pa20"/>
    <w:basedOn w:val="Default"/>
    <w:next w:val="Default"/>
    <w:uiPriority w:val="99"/>
    <w:rsid w:val="00BF7082"/>
    <w:pPr>
      <w:spacing w:before="240" w:after="120" w:line="241" w:lineRule="atLeast"/>
    </w:pPr>
    <w:rPr>
      <w:rFonts w:cs="Times New Roman"/>
      <w:color w:val="auto"/>
    </w:rPr>
  </w:style>
  <w:style w:type="paragraph" w:styleId="BalloonText">
    <w:name w:val="Balloon Text"/>
    <w:basedOn w:val="Normal"/>
    <w:link w:val="BalloonTextChar"/>
    <w:uiPriority w:val="99"/>
    <w:semiHidden/>
    <w:unhideWhenUsed/>
    <w:rsid w:val="00425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9B25740740B429A338CDBA11DEB6B" ma:contentTypeVersion="0" ma:contentTypeDescription="Create a new document." ma:contentTypeScope="" ma:versionID="1f9b9910a2a76cafb43e86bc60b640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6D103-8912-46F8-92EE-920A7566D17E}">
  <ds:schemaRefs>
    <ds:schemaRef ds:uri="http://schemas.openxmlformats.org/officeDocument/2006/bibliography"/>
  </ds:schemaRefs>
</ds:datastoreItem>
</file>

<file path=customXml/itemProps2.xml><?xml version="1.0" encoding="utf-8"?>
<ds:datastoreItem xmlns:ds="http://schemas.openxmlformats.org/officeDocument/2006/customXml" ds:itemID="{35769B95-7629-4032-8D44-DE8D33E25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5D29C-21DF-45A2-BE18-F643AF484CD6}">
  <ds:schemaRefs>
    <ds:schemaRef ds:uri="http://schemas.microsoft.com/sharepoint/v3/contenttype/forms"/>
  </ds:schemaRefs>
</ds:datastoreItem>
</file>

<file path=customXml/itemProps4.xml><?xml version="1.0" encoding="utf-8"?>
<ds:datastoreItem xmlns:ds="http://schemas.openxmlformats.org/officeDocument/2006/customXml" ds:itemID="{019ED88D-99D2-4372-8C10-0C64172F1DEA}">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2024-08-22T17:38:00Z</dcterms:created>
  <dcterms:modified xsi:type="dcterms:W3CDTF">2024-08-22T17:38:00Z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0x010100E4C9B25740740B429A338CDBA11DEB6B</vt:lpwstr>
  </property>
</Properties>
</file>