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4CAD" w14:textId="77777777" w:rsidR="00866FCA" w:rsidRDefault="009D05C0" w:rsidP="00866FCA">
      <w:pPr>
        <w:ind w:left="144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77164D1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6192;mso-wrap-style:none" filled="f" stroked="f">
            <v:textbox style="mso-fit-shape-to-text:t">
              <w:txbxContent>
                <w:p w14:paraId="77164D1B" w14:textId="77777777" w:rsidR="0010067D" w:rsidRDefault="0010067D">
                  <w:r>
                    <w:rPr>
                      <w:noProof/>
                    </w:rPr>
                    <w:drawing>
                      <wp:inline distT="0" distB="0" distL="0" distR="0" wp14:anchorId="77164D1C" wp14:editId="77164D1D">
                        <wp:extent cx="733426" cy="533400"/>
                        <wp:effectExtent l="19050" t="0" r="9524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6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66FCA">
        <w:rPr>
          <w:rFonts w:ascii="Arial" w:hAnsi="Arial" w:cs="Arial"/>
          <w:b/>
          <w:sz w:val="28"/>
          <w:szCs w:val="28"/>
        </w:rPr>
        <w:t xml:space="preserve"> </w:t>
      </w:r>
      <w:r w:rsidR="00866FCA" w:rsidRPr="0059679B">
        <w:rPr>
          <w:rFonts w:ascii="Arial" w:hAnsi="Arial" w:cs="Arial"/>
          <w:b/>
          <w:sz w:val="28"/>
          <w:szCs w:val="28"/>
        </w:rPr>
        <w:t>Unpacking Outcomes</w:t>
      </w:r>
      <w:r w:rsidR="00866FCA">
        <w:rPr>
          <w:rFonts w:ascii="Arial" w:hAnsi="Arial" w:cs="Arial"/>
          <w:b/>
          <w:sz w:val="28"/>
          <w:szCs w:val="28"/>
        </w:rPr>
        <w:t xml:space="preserve"> – SS6.2</w:t>
      </w:r>
      <w:r w:rsidR="00866FCA">
        <w:rPr>
          <w:rFonts w:ascii="Arial" w:hAnsi="Arial" w:cs="Arial"/>
          <w:b/>
          <w:sz w:val="28"/>
          <w:szCs w:val="28"/>
        </w:rPr>
        <w:tab/>
      </w:r>
      <w:r w:rsidR="00866FCA">
        <w:rPr>
          <w:rFonts w:ascii="Arial" w:hAnsi="Arial" w:cs="Arial"/>
          <w:b/>
          <w:sz w:val="28"/>
          <w:szCs w:val="28"/>
        </w:rPr>
        <w:tab/>
      </w:r>
      <w:r w:rsidR="00866FCA">
        <w:rPr>
          <w:rFonts w:ascii="Arial" w:hAnsi="Arial" w:cs="Arial"/>
          <w:b/>
          <w:sz w:val="28"/>
          <w:szCs w:val="28"/>
        </w:rPr>
        <w:tab/>
      </w:r>
      <w:r w:rsidR="00866FCA">
        <w:rPr>
          <w:rFonts w:ascii="Arial" w:hAnsi="Arial" w:cs="Arial"/>
          <w:b/>
          <w:sz w:val="28"/>
          <w:szCs w:val="28"/>
        </w:rPr>
        <w:tab/>
      </w:r>
      <w:r w:rsidR="00866FCA">
        <w:rPr>
          <w:rFonts w:ascii="Arial" w:hAnsi="Arial" w:cs="Arial"/>
          <w:b/>
          <w:sz w:val="28"/>
          <w:szCs w:val="28"/>
        </w:rPr>
        <w:tab/>
        <w:t xml:space="preserve">           </w:t>
      </w:r>
    </w:p>
    <w:p w14:paraId="77164CAE" w14:textId="77777777" w:rsidR="00022F38" w:rsidRDefault="00022F38" w:rsidP="00866FCA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657"/>
        <w:gridCol w:w="4250"/>
        <w:gridCol w:w="6055"/>
      </w:tblGrid>
      <w:tr w:rsidR="00866FCA" w:rsidRPr="00AD721D" w14:paraId="77164CB0" w14:textId="77777777" w:rsidTr="00866FC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77164CAF" w14:textId="77777777" w:rsidR="00866FCA" w:rsidRDefault="00866FCA" w:rsidP="00EE42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Big Idea </w:t>
            </w:r>
          </w:p>
        </w:tc>
      </w:tr>
      <w:tr w:rsidR="00866FCA" w:rsidRPr="00AD721D" w14:paraId="77164CB2" w14:textId="77777777" w:rsidTr="00866FC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77164CB1" w14:textId="77777777" w:rsidR="00866FCA" w:rsidRPr="00AD721D" w:rsidRDefault="00866FCA" w:rsidP="00EE428B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Harvesting the Outcome</w:t>
            </w:r>
          </w:p>
        </w:tc>
      </w:tr>
      <w:tr w:rsidR="00866FCA" w:rsidRPr="00AD721D" w14:paraId="77164CBC" w14:textId="77777777" w:rsidTr="00866FC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164CB3" w14:textId="77777777" w:rsidR="00866FCA" w:rsidRPr="00C927B1" w:rsidRDefault="009D05C0" w:rsidP="00245C12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pict w14:anchorId="77164D17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1" type="#_x0000_t87" style="position:absolute;margin-left:433.75pt;margin-top:12.65pt;width:14.25pt;height:66.75pt;z-index:251660288;mso-position-horizontal-relative:text;mso-position-vertical-relative:text"/>
              </w:pict>
            </w:r>
            <w:r w:rsidR="00C927B1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</w:t>
            </w:r>
            <w:r w:rsidR="00C927B1" w:rsidRPr="00C927B1">
              <w:rPr>
                <w:b/>
                <w:sz w:val="22"/>
                <w:szCs w:val="22"/>
              </w:rPr>
              <w:t>Relating area to volume</w:t>
            </w:r>
          </w:p>
          <w:p w14:paraId="77164CB4" w14:textId="77777777" w:rsidR="00A80DB5" w:rsidRPr="00C927B1" w:rsidRDefault="009D05C0" w:rsidP="00245C12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 w14:anchorId="77164D18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9" type="#_x0000_t88" style="position:absolute;margin-left:219.25pt;margin-top:3.35pt;width:16.5pt;height:66.75pt;z-index:251659264"/>
              </w:pict>
            </w:r>
            <w:r>
              <w:rPr>
                <w:b/>
                <w:noProof/>
              </w:rPr>
              <w:pict w14:anchorId="77164D19">
                <v:shape id="_x0000_s1038" type="#_x0000_t87" style="position:absolute;margin-left:85pt;margin-top:3.35pt;width:14.25pt;height:66.75pt;z-index:251658240"/>
              </w:pict>
            </w:r>
            <w:r w:rsidR="00A80DB5" w:rsidRPr="00C927B1">
              <w:rPr>
                <w:b/>
              </w:rPr>
              <w:t xml:space="preserve">                               </w:t>
            </w:r>
            <w:r w:rsidR="00282DD6" w:rsidRPr="00C927B1">
              <w:rPr>
                <w:b/>
                <w:sz w:val="22"/>
                <w:szCs w:val="22"/>
              </w:rPr>
              <w:t>Perimeter</w:t>
            </w:r>
            <w:r w:rsidR="00A80DB5" w:rsidRPr="00C927B1">
              <w:rPr>
                <w:b/>
                <w:sz w:val="22"/>
                <w:szCs w:val="22"/>
              </w:rPr>
              <w:t xml:space="preserve"> of Polygons</w:t>
            </w:r>
            <w:r w:rsidR="00C927B1" w:rsidRPr="00C927B1">
              <w:rPr>
                <w:b/>
                <w:sz w:val="22"/>
                <w:szCs w:val="22"/>
              </w:rPr>
              <w:t xml:space="preserve">                                                                                       </w:t>
            </w:r>
            <w:r w:rsidR="00C927B1">
              <w:rPr>
                <w:b/>
                <w:sz w:val="22"/>
                <w:szCs w:val="22"/>
              </w:rPr>
              <w:t xml:space="preserve">    C</w:t>
            </w:r>
            <w:r w:rsidR="00C927B1" w:rsidRPr="00C927B1">
              <w:rPr>
                <w:b/>
                <w:sz w:val="22"/>
                <w:szCs w:val="22"/>
              </w:rPr>
              <w:t>omparing perimeter and area</w:t>
            </w:r>
          </w:p>
          <w:p w14:paraId="77164CB5" w14:textId="77777777" w:rsidR="00866FCA" w:rsidRPr="00C927B1" w:rsidRDefault="00C927B1" w:rsidP="00245C12">
            <w:pPr>
              <w:rPr>
                <w:b/>
                <w:sz w:val="22"/>
                <w:szCs w:val="22"/>
              </w:rPr>
            </w:pPr>
            <w:r w:rsidRPr="00C927B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Comparing area and volume</w:t>
            </w:r>
          </w:p>
          <w:p w14:paraId="77164CB6" w14:textId="77777777" w:rsidR="00866FCA" w:rsidRPr="00C927B1" w:rsidRDefault="00EE49E8" w:rsidP="00245C12">
            <w:pPr>
              <w:rPr>
                <w:b/>
                <w:sz w:val="22"/>
                <w:szCs w:val="22"/>
              </w:rPr>
            </w:pPr>
            <w:r w:rsidRPr="00C927B1">
              <w:rPr>
                <w:b/>
                <w:sz w:val="22"/>
                <w:szCs w:val="22"/>
              </w:rPr>
              <w:t xml:space="preserve">Extend and Apply       </w:t>
            </w:r>
            <w:r w:rsidR="00A80DB5" w:rsidRPr="00C927B1">
              <w:rPr>
                <w:b/>
                <w:sz w:val="22"/>
                <w:szCs w:val="22"/>
              </w:rPr>
              <w:t xml:space="preserve">Area of rectangles            </w:t>
            </w:r>
            <w:r w:rsidRPr="00C927B1">
              <w:rPr>
                <w:b/>
                <w:sz w:val="22"/>
                <w:szCs w:val="22"/>
              </w:rPr>
              <w:t xml:space="preserve">     </w:t>
            </w:r>
            <w:r w:rsidR="00A80DB5" w:rsidRPr="00C927B1">
              <w:rPr>
                <w:b/>
                <w:sz w:val="22"/>
                <w:szCs w:val="22"/>
              </w:rPr>
              <w:t>Concretely, pictorially, and symbolically</w:t>
            </w:r>
            <w:r w:rsidR="00C927B1">
              <w:rPr>
                <w:b/>
                <w:sz w:val="22"/>
                <w:szCs w:val="22"/>
              </w:rPr>
              <w:t xml:space="preserve">         G</w:t>
            </w:r>
            <w:r w:rsidR="00C927B1" w:rsidRPr="00C927B1">
              <w:rPr>
                <w:b/>
                <w:sz w:val="22"/>
                <w:szCs w:val="22"/>
              </w:rPr>
              <w:t>eneralizing strategies and formulae</w:t>
            </w:r>
          </w:p>
          <w:p w14:paraId="77164CB7" w14:textId="77777777" w:rsidR="00866FCA" w:rsidRPr="00C927B1" w:rsidRDefault="00C927B1" w:rsidP="00245C12">
            <w:pPr>
              <w:rPr>
                <w:b/>
                <w:sz w:val="22"/>
                <w:szCs w:val="22"/>
              </w:rPr>
            </w:pPr>
            <w:r w:rsidRPr="00C927B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Analyzing the effect of orientation</w:t>
            </w:r>
          </w:p>
          <w:p w14:paraId="77164CB8" w14:textId="77777777" w:rsidR="00AB2066" w:rsidRPr="00C927B1" w:rsidRDefault="00A80DB5" w:rsidP="00245C12">
            <w:pPr>
              <w:rPr>
                <w:b/>
                <w:sz w:val="22"/>
                <w:szCs w:val="22"/>
              </w:rPr>
            </w:pPr>
            <w:r w:rsidRPr="00C927B1">
              <w:rPr>
                <w:b/>
                <w:sz w:val="22"/>
                <w:szCs w:val="22"/>
              </w:rPr>
              <w:t xml:space="preserve">      </w:t>
            </w:r>
            <w:r w:rsidR="00EE49E8" w:rsidRPr="00C927B1">
              <w:rPr>
                <w:b/>
                <w:sz w:val="22"/>
                <w:szCs w:val="22"/>
              </w:rPr>
              <w:t xml:space="preserve">                             </w:t>
            </w:r>
            <w:r w:rsidRPr="00C927B1">
              <w:rPr>
                <w:b/>
                <w:sz w:val="22"/>
                <w:szCs w:val="22"/>
              </w:rPr>
              <w:t xml:space="preserve">   Volume of Right </w:t>
            </w:r>
            <w:r w:rsidR="00C927B1" w:rsidRPr="00C927B1"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927B1">
              <w:rPr>
                <w:b/>
                <w:sz w:val="22"/>
                <w:szCs w:val="22"/>
              </w:rPr>
              <w:t xml:space="preserve">                               S</w:t>
            </w:r>
            <w:r w:rsidR="00C927B1" w:rsidRPr="00C927B1">
              <w:rPr>
                <w:b/>
                <w:sz w:val="22"/>
                <w:szCs w:val="22"/>
              </w:rPr>
              <w:t>olving situational questions</w:t>
            </w:r>
          </w:p>
          <w:p w14:paraId="77164CB9" w14:textId="77777777" w:rsidR="00866FCA" w:rsidRPr="00C927B1" w:rsidRDefault="00AB2066" w:rsidP="00245C12">
            <w:pPr>
              <w:rPr>
                <w:b/>
                <w:sz w:val="22"/>
                <w:szCs w:val="22"/>
              </w:rPr>
            </w:pPr>
            <w:r w:rsidRPr="00C927B1">
              <w:rPr>
                <w:b/>
                <w:sz w:val="22"/>
                <w:szCs w:val="22"/>
              </w:rPr>
              <w:t xml:space="preserve">        </w:t>
            </w:r>
            <w:r w:rsidR="00EE49E8" w:rsidRPr="00C927B1">
              <w:rPr>
                <w:b/>
                <w:sz w:val="22"/>
                <w:szCs w:val="22"/>
              </w:rPr>
              <w:t xml:space="preserve">                             </w:t>
            </w:r>
            <w:r w:rsidRPr="00C927B1">
              <w:rPr>
                <w:b/>
                <w:sz w:val="22"/>
                <w:szCs w:val="22"/>
              </w:rPr>
              <w:t xml:space="preserve"> </w:t>
            </w:r>
            <w:r w:rsidR="00A80DB5" w:rsidRPr="00C927B1">
              <w:rPr>
                <w:b/>
                <w:sz w:val="22"/>
                <w:szCs w:val="22"/>
              </w:rPr>
              <w:t>Rectangular Prism</w:t>
            </w:r>
          </w:p>
          <w:p w14:paraId="77164CBA" w14:textId="77777777" w:rsidR="00866FCA" w:rsidRDefault="00866FCA" w:rsidP="00245C12">
            <w:pPr>
              <w:ind w:left="720"/>
              <w:rPr>
                <w:rFonts w:ascii="Arial" w:hAnsi="Arial" w:cs="Arial"/>
                <w:b/>
              </w:rPr>
            </w:pPr>
          </w:p>
          <w:p w14:paraId="77164CBB" w14:textId="77777777" w:rsidR="00866FCA" w:rsidRPr="00AD721D" w:rsidRDefault="0087425B" w:rsidP="00164F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Word - </w:t>
            </w:r>
            <w:r w:rsidR="00164F4B">
              <w:rPr>
                <w:rFonts w:ascii="Arial" w:hAnsi="Arial" w:cs="Arial"/>
                <w:b/>
              </w:rPr>
              <w:t>*</w:t>
            </w:r>
            <w:r w:rsidR="00164F4B">
              <w:rPr>
                <w:rFonts w:ascii="Arial" w:hAnsi="Arial" w:cs="Arial"/>
              </w:rPr>
              <w:t>Extend</w:t>
            </w:r>
            <w:r>
              <w:rPr>
                <w:rFonts w:ascii="Arial" w:hAnsi="Arial" w:cs="Arial"/>
              </w:rPr>
              <w:t>* – means</w:t>
            </w:r>
            <w:r w:rsidR="00164F4B">
              <w:rPr>
                <w:rFonts w:ascii="Arial" w:hAnsi="Arial" w:cs="Arial"/>
              </w:rPr>
              <w:t xml:space="preserve"> they should know some of this already</w:t>
            </w:r>
          </w:p>
        </w:tc>
      </w:tr>
      <w:tr w:rsidR="009A2F3C" w:rsidRPr="00AD721D" w14:paraId="77164CBE" w14:textId="77777777" w:rsidTr="00AD721D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77164CBD" w14:textId="77777777" w:rsidR="009A2F3C" w:rsidRPr="00AD721D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9A2F3C" w:rsidRPr="00AD721D" w14:paraId="77164CC6" w14:textId="77777777" w:rsidTr="00AD721D">
        <w:tc>
          <w:tcPr>
            <w:tcW w:w="5000" w:type="pct"/>
            <w:gridSpan w:val="4"/>
            <w:shd w:val="clear" w:color="auto" w:fill="auto"/>
          </w:tcPr>
          <w:p w14:paraId="77164CBF" w14:textId="77777777" w:rsidR="00866FCA" w:rsidRPr="00164F4B" w:rsidRDefault="00866FCA" w:rsidP="00866FCA">
            <w:pPr>
              <w:shd w:val="clear" w:color="auto" w:fill="FFFFFF"/>
              <w:textAlignment w:val="top"/>
              <w:rPr>
                <w:rFonts w:ascii="Trebuchet MS" w:hAnsi="Trebuchet MS"/>
              </w:rPr>
            </w:pPr>
            <w:r w:rsidRPr="00164F4B">
              <w:rPr>
                <w:rFonts w:ascii="Trebuchet MS" w:hAnsi="Trebuchet MS"/>
                <w:bCs/>
                <w:highlight w:val="yellow"/>
              </w:rPr>
              <w:t xml:space="preserve">Extend </w:t>
            </w:r>
            <w:r w:rsidRPr="00164F4B">
              <w:rPr>
                <w:rFonts w:ascii="Trebuchet MS" w:hAnsi="Trebuchet MS"/>
                <w:bCs/>
              </w:rPr>
              <w:t xml:space="preserve">and </w:t>
            </w:r>
            <w:r w:rsidRPr="00164F4B">
              <w:rPr>
                <w:rFonts w:ascii="Trebuchet MS" w:hAnsi="Trebuchet MS"/>
                <w:bCs/>
                <w:highlight w:val="yellow"/>
              </w:rPr>
              <w:t>apply</w:t>
            </w:r>
            <w:r w:rsidRPr="00164F4B">
              <w:rPr>
                <w:rFonts w:ascii="Trebuchet MS" w:hAnsi="Trebuchet MS"/>
                <w:bCs/>
              </w:rPr>
              <w:t xml:space="preserve"> understanding of </w:t>
            </w:r>
            <w:r w:rsidRPr="00164F4B">
              <w:rPr>
                <w:rFonts w:ascii="Trebuchet MS" w:hAnsi="Trebuchet MS"/>
                <w:bCs/>
                <w:u w:val="single"/>
              </w:rPr>
              <w:t>perimeter of polygons</w:t>
            </w:r>
            <w:r w:rsidRPr="00164F4B">
              <w:rPr>
                <w:rFonts w:ascii="Trebuchet MS" w:hAnsi="Trebuchet MS"/>
                <w:bCs/>
              </w:rPr>
              <w:t xml:space="preserve">, </w:t>
            </w:r>
            <w:r w:rsidRPr="00164F4B">
              <w:rPr>
                <w:rFonts w:ascii="Trebuchet MS" w:hAnsi="Trebuchet MS"/>
                <w:bCs/>
                <w:u w:val="single"/>
              </w:rPr>
              <w:t>area of rectangles</w:t>
            </w:r>
            <w:r w:rsidRPr="00164F4B">
              <w:rPr>
                <w:rFonts w:ascii="Trebuchet MS" w:hAnsi="Trebuchet MS"/>
                <w:bCs/>
              </w:rPr>
              <w:t xml:space="preserve">, and </w:t>
            </w:r>
            <w:r w:rsidRPr="00164F4B">
              <w:rPr>
                <w:rFonts w:ascii="Trebuchet MS" w:hAnsi="Trebuchet MS"/>
                <w:bCs/>
                <w:u w:val="single"/>
              </w:rPr>
              <w:t>volume of right rectangular prisms</w:t>
            </w:r>
            <w:r w:rsidRPr="00164F4B">
              <w:rPr>
                <w:rFonts w:ascii="Trebuchet MS" w:hAnsi="Trebuchet MS"/>
                <w:bCs/>
              </w:rPr>
              <w:t xml:space="preserve"> (</w:t>
            </w:r>
            <w:r w:rsidRPr="00164F4B">
              <w:rPr>
                <w:rFonts w:ascii="Trebuchet MS" w:hAnsi="Trebuchet MS"/>
                <w:bCs/>
                <w:highlight w:val="yellow"/>
              </w:rPr>
              <w:t xml:space="preserve">concretely, pictorially, </w:t>
            </w:r>
            <w:r w:rsidRPr="00164F4B">
              <w:rPr>
                <w:rFonts w:ascii="Trebuchet MS" w:hAnsi="Trebuchet MS"/>
                <w:bCs/>
              </w:rPr>
              <w:t xml:space="preserve">and </w:t>
            </w:r>
            <w:r w:rsidRPr="00164F4B">
              <w:rPr>
                <w:rFonts w:ascii="Trebuchet MS" w:hAnsi="Trebuchet MS"/>
                <w:bCs/>
                <w:highlight w:val="yellow"/>
              </w:rPr>
              <w:t>symbolically</w:t>
            </w:r>
            <w:r w:rsidRPr="00164F4B">
              <w:rPr>
                <w:rFonts w:ascii="Trebuchet MS" w:hAnsi="Trebuchet MS"/>
                <w:bCs/>
              </w:rPr>
              <w:t>) including:</w:t>
            </w:r>
            <w:r w:rsidRPr="00164F4B">
              <w:rPr>
                <w:rFonts w:ascii="Trebuchet MS" w:hAnsi="Trebuchet MS"/>
              </w:rPr>
              <w:t xml:space="preserve"> </w:t>
            </w:r>
          </w:p>
          <w:p w14:paraId="77164CC0" w14:textId="77777777" w:rsidR="00866FCA" w:rsidRPr="00164F4B" w:rsidRDefault="00866FCA" w:rsidP="00866FCA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240"/>
              <w:textAlignment w:val="top"/>
              <w:rPr>
                <w:rFonts w:ascii="Trebuchet MS" w:hAnsi="Trebuchet MS"/>
                <w:bCs/>
                <w:color w:val="333333"/>
              </w:rPr>
            </w:pPr>
            <w:r w:rsidRPr="00070542">
              <w:rPr>
                <w:rFonts w:ascii="Trebuchet MS" w:hAnsi="Trebuchet MS"/>
                <w:bCs/>
                <w:color w:val="333333"/>
                <w:highlight w:val="yellow"/>
              </w:rPr>
              <w:t>relating</w:t>
            </w:r>
            <w:r w:rsidRPr="00164F4B">
              <w:rPr>
                <w:rFonts w:ascii="Trebuchet MS" w:hAnsi="Trebuchet MS"/>
                <w:bCs/>
                <w:color w:val="333333"/>
              </w:rPr>
              <w:t xml:space="preserve"> </w:t>
            </w:r>
            <w:r w:rsidRPr="00070542">
              <w:rPr>
                <w:rFonts w:ascii="Trebuchet MS" w:hAnsi="Trebuchet MS"/>
                <w:bCs/>
                <w:color w:val="333333"/>
                <w:u w:val="single"/>
              </w:rPr>
              <w:t>area to volume</w:t>
            </w:r>
          </w:p>
          <w:p w14:paraId="77164CC1" w14:textId="77777777" w:rsidR="00866FCA" w:rsidRPr="00164F4B" w:rsidRDefault="00866FCA" w:rsidP="00866FCA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240"/>
              <w:textAlignment w:val="top"/>
              <w:rPr>
                <w:rFonts w:ascii="Trebuchet MS" w:hAnsi="Trebuchet MS"/>
                <w:bCs/>
                <w:color w:val="333333"/>
              </w:rPr>
            </w:pPr>
            <w:r w:rsidRPr="00070542">
              <w:rPr>
                <w:rFonts w:ascii="Trebuchet MS" w:hAnsi="Trebuchet MS"/>
                <w:bCs/>
                <w:color w:val="333333"/>
                <w:highlight w:val="yellow"/>
              </w:rPr>
              <w:t>comparing</w:t>
            </w:r>
            <w:r w:rsidRPr="00164F4B">
              <w:rPr>
                <w:rFonts w:ascii="Trebuchet MS" w:hAnsi="Trebuchet MS"/>
                <w:bCs/>
                <w:color w:val="333333"/>
              </w:rPr>
              <w:t xml:space="preserve"> </w:t>
            </w:r>
            <w:r w:rsidRPr="00070542">
              <w:rPr>
                <w:rFonts w:ascii="Trebuchet MS" w:hAnsi="Trebuchet MS"/>
                <w:bCs/>
                <w:color w:val="333333"/>
                <w:u w:val="single"/>
              </w:rPr>
              <w:t>perimeter and area</w:t>
            </w:r>
          </w:p>
          <w:p w14:paraId="77164CC2" w14:textId="77777777" w:rsidR="00866FCA" w:rsidRPr="00164F4B" w:rsidRDefault="00866FCA" w:rsidP="00866FCA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240"/>
              <w:textAlignment w:val="top"/>
              <w:rPr>
                <w:rFonts w:ascii="Trebuchet MS" w:hAnsi="Trebuchet MS"/>
                <w:bCs/>
                <w:color w:val="333333"/>
              </w:rPr>
            </w:pPr>
            <w:r w:rsidRPr="00070542">
              <w:rPr>
                <w:rFonts w:ascii="Trebuchet MS" w:hAnsi="Trebuchet MS"/>
                <w:bCs/>
                <w:color w:val="333333"/>
                <w:highlight w:val="yellow"/>
              </w:rPr>
              <w:t>comparing</w:t>
            </w:r>
            <w:r w:rsidRPr="00164F4B">
              <w:rPr>
                <w:rFonts w:ascii="Trebuchet MS" w:hAnsi="Trebuchet MS"/>
                <w:bCs/>
                <w:color w:val="333333"/>
              </w:rPr>
              <w:t xml:space="preserve"> </w:t>
            </w:r>
            <w:r w:rsidRPr="00070542">
              <w:rPr>
                <w:rFonts w:ascii="Trebuchet MS" w:hAnsi="Trebuchet MS"/>
                <w:bCs/>
                <w:color w:val="333333"/>
                <w:u w:val="single"/>
              </w:rPr>
              <w:t>area and volume</w:t>
            </w:r>
          </w:p>
          <w:p w14:paraId="77164CC3" w14:textId="77777777" w:rsidR="00866FCA" w:rsidRPr="00164F4B" w:rsidRDefault="00866FCA" w:rsidP="00866FCA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240"/>
              <w:textAlignment w:val="top"/>
              <w:rPr>
                <w:rFonts w:ascii="Trebuchet MS" w:hAnsi="Trebuchet MS"/>
                <w:bCs/>
                <w:color w:val="333333"/>
              </w:rPr>
            </w:pPr>
            <w:r w:rsidRPr="00070542">
              <w:rPr>
                <w:rFonts w:ascii="Trebuchet MS" w:hAnsi="Trebuchet MS"/>
                <w:bCs/>
                <w:color w:val="333333"/>
                <w:highlight w:val="yellow"/>
              </w:rPr>
              <w:t>generalizing</w:t>
            </w:r>
            <w:r w:rsidRPr="00164F4B">
              <w:rPr>
                <w:rFonts w:ascii="Trebuchet MS" w:hAnsi="Trebuchet MS"/>
                <w:bCs/>
                <w:color w:val="333333"/>
              </w:rPr>
              <w:t xml:space="preserve"> </w:t>
            </w:r>
            <w:r w:rsidRPr="00070542">
              <w:rPr>
                <w:rFonts w:ascii="Trebuchet MS" w:hAnsi="Trebuchet MS"/>
                <w:bCs/>
                <w:color w:val="333333"/>
                <w:u w:val="single"/>
              </w:rPr>
              <w:t>strategies and formulae</w:t>
            </w:r>
          </w:p>
          <w:p w14:paraId="77164CC4" w14:textId="77777777" w:rsidR="00866FCA" w:rsidRPr="00164F4B" w:rsidRDefault="00866FCA" w:rsidP="00866FCA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240"/>
              <w:textAlignment w:val="top"/>
              <w:rPr>
                <w:rFonts w:ascii="Trebuchet MS" w:hAnsi="Trebuchet MS"/>
                <w:bCs/>
                <w:color w:val="333333"/>
              </w:rPr>
            </w:pPr>
            <w:r w:rsidRPr="00070542">
              <w:rPr>
                <w:rFonts w:ascii="Trebuchet MS" w:hAnsi="Trebuchet MS"/>
                <w:bCs/>
                <w:color w:val="333333"/>
                <w:highlight w:val="yellow"/>
              </w:rPr>
              <w:t>analyzing</w:t>
            </w:r>
            <w:r w:rsidRPr="00164F4B">
              <w:rPr>
                <w:rFonts w:ascii="Trebuchet MS" w:hAnsi="Trebuchet MS"/>
                <w:bCs/>
                <w:color w:val="333333"/>
              </w:rPr>
              <w:t xml:space="preserve"> the </w:t>
            </w:r>
            <w:r w:rsidRPr="00070542">
              <w:rPr>
                <w:rFonts w:ascii="Trebuchet MS" w:hAnsi="Trebuchet MS"/>
                <w:bCs/>
                <w:color w:val="333333"/>
                <w:u w:val="single"/>
              </w:rPr>
              <w:t>effect of orientation</w:t>
            </w:r>
          </w:p>
          <w:p w14:paraId="77164CC5" w14:textId="77777777" w:rsidR="00245C12" w:rsidRPr="00E83B60" w:rsidRDefault="00866FCA" w:rsidP="003122E7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240"/>
              <w:textAlignment w:val="top"/>
              <w:rPr>
                <w:rFonts w:ascii="Trebuchet MS" w:hAnsi="Trebuchet MS"/>
                <w:b/>
                <w:bCs/>
                <w:color w:val="333333"/>
              </w:rPr>
            </w:pPr>
            <w:r w:rsidRPr="00070542">
              <w:rPr>
                <w:rFonts w:ascii="Trebuchet MS" w:hAnsi="Trebuchet MS"/>
                <w:bCs/>
                <w:color w:val="333333"/>
                <w:highlight w:val="yellow"/>
              </w:rPr>
              <w:t>solving</w:t>
            </w:r>
            <w:r w:rsidRPr="00164F4B">
              <w:rPr>
                <w:rFonts w:ascii="Trebuchet MS" w:hAnsi="Trebuchet MS"/>
                <w:bCs/>
                <w:color w:val="333333"/>
              </w:rPr>
              <w:t xml:space="preserve"> </w:t>
            </w:r>
            <w:r w:rsidRPr="00070542">
              <w:rPr>
                <w:rFonts w:ascii="Trebuchet MS" w:hAnsi="Trebuchet MS"/>
                <w:bCs/>
                <w:color w:val="333333"/>
                <w:u w:val="single"/>
              </w:rPr>
              <w:t>situational questions</w:t>
            </w:r>
            <w:r w:rsidRPr="00164F4B">
              <w:rPr>
                <w:rFonts w:ascii="Trebuchet MS" w:hAnsi="Trebuchet MS"/>
                <w:bCs/>
                <w:color w:val="333333"/>
              </w:rPr>
              <w:t>.</w:t>
            </w:r>
            <w:r w:rsidR="009D05C0">
              <w:rPr>
                <w:rFonts w:ascii="Arial" w:hAnsi="Arial" w:cs="Arial"/>
                <w:b/>
                <w:noProof/>
                <w:lang w:val="en-CA" w:eastAsia="en-CA"/>
              </w:rPr>
              <w:pict w14:anchorId="77164D1A">
                <v:oval id="_x0000_s1036" style="position:absolute;left:0;text-align:left;margin-left:14.4pt;margin-top:13.45pt;width:31.5pt;height:12.1pt;z-index:251657216;mso-position-horizontal-relative:text;mso-position-vertical-relative:text" filled="f" stroked="f"/>
              </w:pict>
            </w:r>
          </w:p>
        </w:tc>
      </w:tr>
      <w:tr w:rsidR="00EE428B" w:rsidRPr="00AD721D" w14:paraId="77164CCB" w14:textId="77777777" w:rsidTr="00F02909">
        <w:tc>
          <w:tcPr>
            <w:tcW w:w="785" w:type="pct"/>
            <w:shd w:val="clear" w:color="auto" w:fill="CCCCCC"/>
          </w:tcPr>
          <w:p w14:paraId="77164CC7" w14:textId="77777777" w:rsidR="00EE428B" w:rsidRPr="00EE428B" w:rsidRDefault="00EE428B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863" w:type="pct"/>
            <w:shd w:val="clear" w:color="auto" w:fill="CCCCCC"/>
          </w:tcPr>
          <w:p w14:paraId="77164CC8" w14:textId="77777777" w:rsidR="00EE428B" w:rsidRPr="00EE428B" w:rsidRDefault="00EE428B" w:rsidP="00EE428B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382" w:type="pct"/>
            <w:shd w:val="clear" w:color="auto" w:fill="CCCCCC"/>
          </w:tcPr>
          <w:p w14:paraId="77164CC9" w14:textId="77777777" w:rsidR="00EE428B" w:rsidRPr="00AD721D" w:rsidRDefault="00EE428B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969" w:type="pct"/>
            <w:shd w:val="clear" w:color="auto" w:fill="CCCCCC"/>
          </w:tcPr>
          <w:p w14:paraId="77164CCA" w14:textId="77777777" w:rsidR="00EE428B" w:rsidRPr="00037565" w:rsidRDefault="00EE428B" w:rsidP="009A2F3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  <w:r w:rsidR="00037565">
              <w:rPr>
                <w:rFonts w:ascii="Arial" w:hAnsi="Arial" w:cs="Arial"/>
                <w:b/>
              </w:rPr>
              <w:t xml:space="preserve"> </w:t>
            </w:r>
            <w:r w:rsidR="00037565">
              <w:rPr>
                <w:rFonts w:ascii="Arial" w:hAnsi="Arial" w:cs="Arial"/>
                <w:b/>
                <w:color w:val="FF0000"/>
                <w:sz w:val="20"/>
                <w:szCs w:val="20"/>
              </w:rPr>
              <w:t>Students are able to do</w:t>
            </w:r>
          </w:p>
        </w:tc>
      </w:tr>
      <w:tr w:rsidR="00EE428B" w:rsidRPr="00AD721D" w14:paraId="77164CFC" w14:textId="77777777" w:rsidTr="00F02909">
        <w:trPr>
          <w:trHeight w:val="2115"/>
        </w:trPr>
        <w:tc>
          <w:tcPr>
            <w:tcW w:w="785" w:type="pct"/>
          </w:tcPr>
          <w:p w14:paraId="77164CCC" w14:textId="77777777" w:rsidR="00EE428B" w:rsidRDefault="00EE428B" w:rsidP="00EE428B">
            <w:pPr>
              <w:rPr>
                <w:rFonts w:ascii="Arial" w:hAnsi="Arial" w:cs="Arial"/>
              </w:rPr>
            </w:pPr>
          </w:p>
          <w:p w14:paraId="77164CCD" w14:textId="77777777" w:rsidR="00866FCA" w:rsidRDefault="00164F4B" w:rsidP="007C7CF4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perimeter</w:t>
            </w:r>
          </w:p>
          <w:p w14:paraId="77164CCE" w14:textId="77777777" w:rsidR="00164F4B" w:rsidRDefault="007C7CF4" w:rsidP="007C7CF4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area</w:t>
            </w:r>
          </w:p>
          <w:p w14:paraId="77164CCF" w14:textId="77777777" w:rsidR="00164F4B" w:rsidRDefault="007C7CF4" w:rsidP="007C7CF4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volume</w:t>
            </w:r>
          </w:p>
          <w:p w14:paraId="77164CD0" w14:textId="77777777" w:rsidR="000B08D0" w:rsidRDefault="000B08D0" w:rsidP="007C7CF4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polygon</w:t>
            </w:r>
          </w:p>
          <w:p w14:paraId="77164CD1" w14:textId="77777777" w:rsidR="000B08D0" w:rsidRDefault="000B08D0" w:rsidP="007C7CF4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rectangle</w:t>
            </w:r>
          </w:p>
          <w:p w14:paraId="77164CD2" w14:textId="77777777" w:rsidR="000B08D0" w:rsidRPr="000B08D0" w:rsidRDefault="000B08D0" w:rsidP="000B08D0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right rectangular prism</w:t>
            </w:r>
          </w:p>
          <w:p w14:paraId="77164CD3" w14:textId="77777777" w:rsidR="00290737" w:rsidRDefault="00290737" w:rsidP="007C7CF4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formula</w:t>
            </w:r>
          </w:p>
          <w:p w14:paraId="77164CD4" w14:textId="77777777" w:rsidR="002774AA" w:rsidRDefault="007C7CF4" w:rsidP="007C7CF4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orientation</w:t>
            </w:r>
          </w:p>
          <w:p w14:paraId="77164CD5" w14:textId="77777777" w:rsidR="00931D45" w:rsidRPr="00164F4B" w:rsidRDefault="00931D45" w:rsidP="007C7CF4">
            <w:pPr>
              <w:pStyle w:val="ListParagraph"/>
              <w:numPr>
                <w:ilvl w:val="0"/>
                <w:numId w:val="21"/>
              </w:numPr>
              <w:ind w:left="18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measure accurately</w:t>
            </w:r>
          </w:p>
          <w:p w14:paraId="77164CD6" w14:textId="77777777" w:rsidR="00866FCA" w:rsidRPr="00AD721D" w:rsidRDefault="00866FCA" w:rsidP="00EE428B">
            <w:pPr>
              <w:rPr>
                <w:rFonts w:ascii="Arial" w:hAnsi="Arial" w:cs="Arial"/>
              </w:rPr>
            </w:pPr>
          </w:p>
        </w:tc>
        <w:tc>
          <w:tcPr>
            <w:tcW w:w="863" w:type="pct"/>
          </w:tcPr>
          <w:p w14:paraId="77164CD7" w14:textId="77777777" w:rsidR="009852C7" w:rsidRDefault="009852C7" w:rsidP="00245C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64CD8" w14:textId="77777777" w:rsidR="004D00EA" w:rsidRDefault="00F40BD6" w:rsidP="00245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4D00EA" w:rsidRPr="004D00EA">
              <w:rPr>
                <w:rFonts w:ascii="Arial" w:hAnsi="Arial" w:cs="Arial"/>
              </w:rPr>
              <w:t>Formula for perimeter, volume, and area.</w:t>
            </w:r>
          </w:p>
          <w:p w14:paraId="77164CD9" w14:textId="77777777" w:rsidR="006928F1" w:rsidRDefault="006928F1" w:rsidP="00245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2.How to apply the formula to polygons, rectangles, right rectangular prisms and squares</w:t>
            </w:r>
          </w:p>
          <w:p w14:paraId="77164CDA" w14:textId="77777777" w:rsidR="00BB24E5" w:rsidRDefault="00F40BD6" w:rsidP="00245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B24E5">
              <w:rPr>
                <w:rFonts w:ascii="Arial" w:hAnsi="Arial" w:cs="Arial"/>
              </w:rPr>
              <w:t>Area of a 3D object will affect its’ volume</w:t>
            </w:r>
          </w:p>
          <w:p w14:paraId="77164CDB" w14:textId="77777777" w:rsidR="009E3D29" w:rsidRDefault="00F40BD6" w:rsidP="00245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BB24E5">
              <w:rPr>
                <w:rFonts w:ascii="Arial" w:hAnsi="Arial" w:cs="Arial"/>
              </w:rPr>
              <w:t>An object will be the same if the orientation is changed</w:t>
            </w:r>
            <w:r w:rsidR="00025991">
              <w:rPr>
                <w:rFonts w:ascii="Arial" w:hAnsi="Arial" w:cs="Arial"/>
              </w:rPr>
              <w:t>.</w:t>
            </w:r>
          </w:p>
          <w:p w14:paraId="77164CDC" w14:textId="77777777" w:rsidR="004D00EA" w:rsidRPr="004D00EA" w:rsidRDefault="004D00EA" w:rsidP="00245C12">
            <w:pPr>
              <w:rPr>
                <w:rFonts w:ascii="Arial" w:hAnsi="Arial" w:cs="Arial"/>
              </w:rPr>
            </w:pPr>
          </w:p>
        </w:tc>
        <w:tc>
          <w:tcPr>
            <w:tcW w:w="1382" w:type="pct"/>
            <w:vMerge w:val="restart"/>
          </w:tcPr>
          <w:p w14:paraId="77164CDD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  <w:p w14:paraId="77164CDE" w14:textId="77777777" w:rsidR="007C7CF4" w:rsidRDefault="00F40BD6" w:rsidP="003122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7C7CF4">
              <w:rPr>
                <w:rFonts w:ascii="Arial" w:hAnsi="Arial" w:cs="Arial"/>
              </w:rPr>
              <w:t xml:space="preserve">I can </w:t>
            </w:r>
            <w:r w:rsidR="0002298B">
              <w:rPr>
                <w:rFonts w:ascii="Arial" w:hAnsi="Arial" w:cs="Arial"/>
              </w:rPr>
              <w:t>use formulas concrete, pictures and symbols to solve problems.</w:t>
            </w:r>
          </w:p>
          <w:p w14:paraId="77164CDF" w14:textId="77777777" w:rsidR="004D00EA" w:rsidRPr="004D00EA" w:rsidRDefault="00F40BD6" w:rsidP="003122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D00EA" w:rsidRPr="004D00EA">
              <w:rPr>
                <w:rFonts w:ascii="Arial" w:hAnsi="Arial" w:cs="Arial"/>
              </w:rPr>
              <w:t xml:space="preserve">Formulas can be used to: </w:t>
            </w:r>
          </w:p>
          <w:p w14:paraId="77164CE0" w14:textId="77777777" w:rsidR="00EE428B" w:rsidRPr="004D00EA" w:rsidRDefault="004D00EA" w:rsidP="004D00EA">
            <w:pPr>
              <w:pStyle w:val="ListParagraph"/>
              <w:numPr>
                <w:ilvl w:val="0"/>
                <w:numId w:val="22"/>
              </w:numPr>
              <w:tabs>
                <w:tab w:val="left" w:pos="558"/>
              </w:tabs>
              <w:rPr>
                <w:rFonts w:ascii="Arial" w:hAnsi="Arial" w:cs="Arial"/>
              </w:rPr>
            </w:pPr>
            <w:r w:rsidRPr="004D00EA">
              <w:rPr>
                <w:rFonts w:ascii="Arial" w:hAnsi="Arial" w:cs="Arial"/>
              </w:rPr>
              <w:t>calculate perimeters</w:t>
            </w:r>
          </w:p>
          <w:p w14:paraId="77164CE1" w14:textId="77777777" w:rsidR="004D00EA" w:rsidRPr="004D00EA" w:rsidRDefault="004D00EA" w:rsidP="004D00EA">
            <w:pPr>
              <w:pStyle w:val="ListParagraph"/>
              <w:numPr>
                <w:ilvl w:val="0"/>
                <w:numId w:val="22"/>
              </w:numPr>
              <w:tabs>
                <w:tab w:val="left" w:pos="558"/>
              </w:tabs>
              <w:rPr>
                <w:rFonts w:ascii="Arial" w:hAnsi="Arial" w:cs="Arial"/>
              </w:rPr>
            </w:pPr>
            <w:r w:rsidRPr="004D00EA">
              <w:rPr>
                <w:rFonts w:ascii="Arial" w:hAnsi="Arial" w:cs="Arial"/>
              </w:rPr>
              <w:t>calculate area</w:t>
            </w:r>
          </w:p>
          <w:p w14:paraId="77164CE2" w14:textId="77777777" w:rsidR="004D00EA" w:rsidRDefault="004D00EA" w:rsidP="004D00E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D00EA">
              <w:rPr>
                <w:rFonts w:ascii="Arial" w:hAnsi="Arial" w:cs="Arial"/>
              </w:rPr>
              <w:t>calculate volume</w:t>
            </w:r>
          </w:p>
          <w:p w14:paraId="77164CE3" w14:textId="77777777" w:rsidR="004D00EA" w:rsidRDefault="00F40BD6" w:rsidP="004D0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D00EA">
              <w:rPr>
                <w:rFonts w:ascii="Arial" w:hAnsi="Arial" w:cs="Arial"/>
              </w:rPr>
              <w:t>Volume is the space something takes up</w:t>
            </w:r>
          </w:p>
          <w:p w14:paraId="77164CE4" w14:textId="77777777" w:rsidR="004D1CE7" w:rsidRDefault="00F40BD6" w:rsidP="004D0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196AC9">
              <w:rPr>
                <w:rFonts w:ascii="Arial" w:hAnsi="Arial" w:cs="Arial"/>
              </w:rPr>
              <w:t xml:space="preserve"> </w:t>
            </w:r>
            <w:r w:rsidR="007C7CF4">
              <w:rPr>
                <w:rFonts w:ascii="Arial" w:hAnsi="Arial" w:cs="Arial"/>
              </w:rPr>
              <w:t>Orientation</w:t>
            </w:r>
            <w:r w:rsidR="0047568A">
              <w:rPr>
                <w:rFonts w:ascii="Arial" w:hAnsi="Arial" w:cs="Arial"/>
              </w:rPr>
              <w:t xml:space="preserve"> does not affect area, volume, or perimeter.</w:t>
            </w:r>
          </w:p>
          <w:p w14:paraId="77164CE5" w14:textId="77777777" w:rsidR="004D1CE7" w:rsidRDefault="00F40BD6" w:rsidP="004D0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4D1CE7">
              <w:rPr>
                <w:rFonts w:ascii="Arial" w:hAnsi="Arial" w:cs="Arial"/>
              </w:rPr>
              <w:t>Perimeter affects the size of the area</w:t>
            </w:r>
          </w:p>
          <w:p w14:paraId="77164CE6" w14:textId="77777777" w:rsidR="004D00EA" w:rsidRPr="004D00EA" w:rsidRDefault="004D00EA" w:rsidP="004D00EA">
            <w:pPr>
              <w:rPr>
                <w:rFonts w:ascii="Arial" w:hAnsi="Arial" w:cs="Arial"/>
              </w:rPr>
            </w:pPr>
          </w:p>
          <w:p w14:paraId="77164CE7" w14:textId="77777777" w:rsidR="004D00EA" w:rsidRPr="004D00EA" w:rsidRDefault="004D00EA" w:rsidP="004D00EA">
            <w:pPr>
              <w:tabs>
                <w:tab w:val="left" w:pos="828"/>
              </w:tabs>
              <w:rPr>
                <w:rFonts w:ascii="Arial" w:hAnsi="Arial" w:cs="Arial"/>
              </w:rPr>
            </w:pPr>
          </w:p>
          <w:p w14:paraId="77164CE8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  <w:p w14:paraId="77164CE9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  <w:p w14:paraId="77164CEA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  <w:p w14:paraId="77164CEB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  <w:p w14:paraId="77164CEC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  <w:p w14:paraId="77164CED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  <w:p w14:paraId="77164CEE" w14:textId="77777777" w:rsidR="00EE428B" w:rsidRDefault="00EE428B" w:rsidP="003122E7">
            <w:pPr>
              <w:ind w:firstLine="720"/>
              <w:rPr>
                <w:rFonts w:ascii="Arial" w:hAnsi="Arial" w:cs="Arial"/>
              </w:rPr>
            </w:pPr>
          </w:p>
          <w:p w14:paraId="77164CEF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</w:tc>
        <w:tc>
          <w:tcPr>
            <w:tcW w:w="1969" w:type="pct"/>
            <w:vMerge w:val="restart"/>
          </w:tcPr>
          <w:p w14:paraId="77164CF0" w14:textId="77777777" w:rsidR="00866FCA" w:rsidRDefault="00866FCA" w:rsidP="00E83B60">
            <w:pPr>
              <w:pStyle w:val="NormalWeb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217"/>
              </w:tabs>
              <w:spacing w:after="0"/>
              <w:ind w:left="217" w:hanging="270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lastRenderedPageBreak/>
              <w:t xml:space="preserve">Generalize formulae and strategies for determining the perimeter of polygons, including rectangles and squares. </w:t>
            </w:r>
          </w:p>
          <w:p w14:paraId="77164CF1" w14:textId="77777777" w:rsidR="00866FCA" w:rsidRDefault="00866FCA" w:rsidP="00E83B60">
            <w:pPr>
              <w:pStyle w:val="NormalWeb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217"/>
              </w:tabs>
              <w:spacing w:after="0"/>
              <w:ind w:left="217" w:hanging="270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Generalize a formula for determining the area of rectangles. </w:t>
            </w:r>
          </w:p>
          <w:p w14:paraId="77164CF2" w14:textId="77777777" w:rsidR="00866FCA" w:rsidRDefault="00866FCA" w:rsidP="00E83B60">
            <w:pPr>
              <w:pStyle w:val="NormalWeb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217"/>
              </w:tabs>
              <w:spacing w:after="0"/>
              <w:ind w:left="217" w:hanging="270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Explain, using models, the relationship between the area of the base of a right rectangular prism and the volume of the same 3-D object. </w:t>
            </w:r>
          </w:p>
          <w:p w14:paraId="77164CF3" w14:textId="77777777" w:rsidR="00866FCA" w:rsidRDefault="00866FCA" w:rsidP="00E83B60">
            <w:pPr>
              <w:pStyle w:val="NormalWeb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217"/>
              </w:tabs>
              <w:spacing w:after="0"/>
              <w:ind w:left="217" w:hanging="270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Generalize a rule (formula) for determining the volume of right rectangular prisms. </w:t>
            </w:r>
          </w:p>
          <w:p w14:paraId="77164CF4" w14:textId="77777777" w:rsidR="00866FCA" w:rsidRDefault="00866FCA" w:rsidP="00E83B60">
            <w:pPr>
              <w:pStyle w:val="NormalWeb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217"/>
              </w:tabs>
              <w:spacing w:after="0"/>
              <w:ind w:left="217" w:hanging="270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Analyze the effect of orientation on the perimeter of polygons, area of rectangles, and volume of right rectangular prisms. </w:t>
            </w:r>
          </w:p>
          <w:p w14:paraId="77164CF5" w14:textId="77777777" w:rsidR="00866FCA" w:rsidRDefault="00866FCA" w:rsidP="00E83B60">
            <w:pPr>
              <w:pStyle w:val="NormalWeb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217"/>
              </w:tabs>
              <w:spacing w:after="0"/>
              <w:ind w:left="217" w:hanging="270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Solve a situational question involving the perimeter of polygons, the area of rectangles, and/or the volume of right rectangular prisms. </w:t>
            </w:r>
          </w:p>
          <w:p w14:paraId="77164CF6" w14:textId="77777777" w:rsidR="00866FCA" w:rsidRDefault="00866FCA" w:rsidP="00E83B60">
            <w:pPr>
              <w:pStyle w:val="NormalWeb"/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217"/>
              </w:tabs>
              <w:spacing w:after="0"/>
              <w:ind w:left="217" w:hanging="270"/>
              <w:textAlignment w:val="top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Critique the following statements using concrete or pictorial models: </w:t>
            </w:r>
          </w:p>
          <w:p w14:paraId="77164CF7" w14:textId="77777777" w:rsidR="00037565" w:rsidRPr="00037565" w:rsidRDefault="002700BD" w:rsidP="00196AC9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440"/>
              </w:tabs>
              <w:textAlignment w:val="top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 xml:space="preserve"> </w:t>
            </w:r>
            <w:r w:rsidR="00866FCA">
              <w:rPr>
                <w:rFonts w:ascii="Trebuchet MS" w:hAnsi="Trebuchet MS"/>
                <w:color w:val="333333"/>
                <w:sz w:val="18"/>
                <w:szCs w:val="18"/>
              </w:rPr>
              <w:t xml:space="preserve">“For any two right rectangular prisms, the one </w:t>
            </w:r>
          </w:p>
          <w:p w14:paraId="77164CF8" w14:textId="77777777" w:rsidR="00866FCA" w:rsidRDefault="00866FCA" w:rsidP="00196AC9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440"/>
              </w:tabs>
              <w:textAlignment w:val="top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 xml:space="preserve">with the greater volume will be the prism that has the greatest base area”. </w:t>
            </w:r>
          </w:p>
          <w:p w14:paraId="77164CF9" w14:textId="77777777" w:rsidR="00866FCA" w:rsidRDefault="002700BD" w:rsidP="00196AC9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440"/>
              </w:tabs>
              <w:textAlignment w:val="top"/>
              <w:rPr>
                <w:rFonts w:ascii="Trebuchet MS" w:hAnsi="Trebuchet MS"/>
                <w:color w:val="333333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18"/>
                <w:szCs w:val="18"/>
              </w:rPr>
              <w:t>“</w:t>
            </w:r>
            <w:r w:rsidR="00866FCA">
              <w:rPr>
                <w:rFonts w:ascii="Trebuchet MS" w:hAnsi="Trebuchet MS"/>
                <w:color w:val="333333"/>
                <w:sz w:val="18"/>
                <w:szCs w:val="18"/>
              </w:rPr>
              <w:t>For any two rectangles, the rectangle with the greatest perimeter will also have the greatest area”.</w:t>
            </w:r>
          </w:p>
          <w:p w14:paraId="77164CFA" w14:textId="77777777" w:rsidR="004A17D0" w:rsidRDefault="004A17D0" w:rsidP="00245C12">
            <w:pPr>
              <w:ind w:left="765"/>
              <w:rPr>
                <w:rFonts w:ascii="Arial" w:hAnsi="Arial" w:cs="Arial"/>
                <w:sz w:val="20"/>
                <w:szCs w:val="20"/>
              </w:rPr>
            </w:pPr>
          </w:p>
          <w:p w14:paraId="77164CFB" w14:textId="77777777" w:rsidR="00037565" w:rsidRPr="004A17D0" w:rsidRDefault="00037565" w:rsidP="00245C12">
            <w:pPr>
              <w:ind w:left="7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ADA" w:rsidRPr="00AD721D" w14:paraId="77164D08" w14:textId="77777777" w:rsidTr="00F02909">
        <w:trPr>
          <w:trHeight w:val="1909"/>
        </w:trPr>
        <w:tc>
          <w:tcPr>
            <w:tcW w:w="1649" w:type="pct"/>
            <w:gridSpan w:val="2"/>
          </w:tcPr>
          <w:p w14:paraId="77164CFD" w14:textId="77777777" w:rsidR="004C6ADA" w:rsidRDefault="004C6ADA" w:rsidP="00ED321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Vocabulary:</w:t>
            </w:r>
          </w:p>
          <w:p w14:paraId="77164CFE" w14:textId="77777777" w:rsidR="004C6ADA" w:rsidRDefault="009C0DDA" w:rsidP="00245C1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Perimeter</w:t>
            </w:r>
          </w:p>
          <w:p w14:paraId="77164CFF" w14:textId="77777777" w:rsidR="009C0DDA" w:rsidRDefault="009C0DDA" w:rsidP="00245C1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Polygon</w:t>
            </w:r>
          </w:p>
          <w:p w14:paraId="77164D00" w14:textId="77777777" w:rsidR="009C0DDA" w:rsidRDefault="009C0DDA" w:rsidP="00245C1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</w:t>
            </w:r>
          </w:p>
          <w:p w14:paraId="77164D01" w14:textId="77777777" w:rsidR="009C0DDA" w:rsidRDefault="009C0DDA" w:rsidP="00245C1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Rectangle</w:t>
            </w:r>
          </w:p>
          <w:p w14:paraId="77164D02" w14:textId="77777777" w:rsidR="009C0DDA" w:rsidRDefault="009C0DDA" w:rsidP="00245C1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</w:t>
            </w:r>
          </w:p>
          <w:p w14:paraId="77164D03" w14:textId="77777777" w:rsidR="009C0DDA" w:rsidRDefault="009C0DDA" w:rsidP="00245C1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Prism</w:t>
            </w:r>
          </w:p>
          <w:p w14:paraId="77164D04" w14:textId="77777777" w:rsidR="009C0DDA" w:rsidRDefault="009C0DDA" w:rsidP="00245C1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Orientation</w:t>
            </w:r>
          </w:p>
          <w:p w14:paraId="77164D05" w14:textId="77777777" w:rsidR="009C0DDA" w:rsidRPr="004C6ADA" w:rsidRDefault="009E3D29" w:rsidP="00245C1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C0DDA">
              <w:rPr>
                <w:rFonts w:ascii="Arial" w:hAnsi="Arial" w:cs="Arial"/>
                <w:sz w:val="20"/>
                <w:szCs w:val="20"/>
              </w:rPr>
              <w:t>ormula</w:t>
            </w:r>
          </w:p>
        </w:tc>
        <w:tc>
          <w:tcPr>
            <w:tcW w:w="1382" w:type="pct"/>
            <w:vMerge/>
          </w:tcPr>
          <w:p w14:paraId="77164D06" w14:textId="77777777" w:rsidR="004C6ADA" w:rsidRDefault="004C6ADA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969" w:type="pct"/>
            <w:vMerge/>
          </w:tcPr>
          <w:p w14:paraId="77164D07" w14:textId="77777777" w:rsidR="004C6ADA" w:rsidRPr="00EA773C" w:rsidRDefault="004C6ADA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2E7" w:rsidRPr="00AD721D" w14:paraId="77164D0A" w14:textId="77777777" w:rsidTr="003122E7">
        <w:tc>
          <w:tcPr>
            <w:tcW w:w="5000" w:type="pct"/>
            <w:gridSpan w:val="4"/>
            <w:shd w:val="clear" w:color="auto" w:fill="A6A6A6"/>
          </w:tcPr>
          <w:p w14:paraId="77164D09" w14:textId="77777777" w:rsidR="003122E7" w:rsidRPr="003122E7" w:rsidRDefault="003122E7" w:rsidP="003122E7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3122E7" w:rsidRPr="00AD721D" w14:paraId="77164D13" w14:textId="77777777" w:rsidTr="003122E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7164D0B" w14:textId="77777777" w:rsidR="0010067D" w:rsidRPr="00282DD6" w:rsidRDefault="0010067D" w:rsidP="009E3D2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82DD6">
              <w:rPr>
                <w:rFonts w:ascii="Arial" w:hAnsi="Arial" w:cs="Arial"/>
              </w:rPr>
              <w:t>Why is area important and where can it be used?</w:t>
            </w:r>
            <w:r w:rsidR="005B7EAF">
              <w:rPr>
                <w:rFonts w:ascii="Arial" w:hAnsi="Arial" w:cs="Arial"/>
              </w:rPr>
              <w:t xml:space="preserve"> How? When?</w:t>
            </w:r>
          </w:p>
          <w:p w14:paraId="77164D0C" w14:textId="77777777" w:rsidR="0010067D" w:rsidRPr="00282DD6" w:rsidRDefault="0010067D" w:rsidP="009E3D2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82DD6">
              <w:rPr>
                <w:rFonts w:ascii="Arial" w:hAnsi="Arial" w:cs="Arial"/>
              </w:rPr>
              <w:t>Why is perimeter important and where can it be used?</w:t>
            </w:r>
            <w:r w:rsidR="005B7EAF">
              <w:rPr>
                <w:rFonts w:ascii="Arial" w:hAnsi="Arial" w:cs="Arial"/>
              </w:rPr>
              <w:t xml:space="preserve"> How? When?</w:t>
            </w:r>
          </w:p>
          <w:p w14:paraId="77164D0D" w14:textId="77777777" w:rsidR="0010067D" w:rsidRPr="00282DD6" w:rsidRDefault="0010067D" w:rsidP="009E3D2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82DD6">
              <w:rPr>
                <w:rFonts w:ascii="Arial" w:hAnsi="Arial" w:cs="Arial"/>
              </w:rPr>
              <w:t>Why is volume important and where can it be used?</w:t>
            </w:r>
          </w:p>
          <w:p w14:paraId="77164D0E" w14:textId="77777777" w:rsidR="0010067D" w:rsidRPr="00282DD6" w:rsidRDefault="00A27499" w:rsidP="0010067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82DD6">
              <w:rPr>
                <w:rFonts w:ascii="Arial" w:hAnsi="Arial" w:cs="Arial"/>
              </w:rPr>
              <w:t xml:space="preserve">Why </w:t>
            </w:r>
            <w:r w:rsidR="00282DD6">
              <w:rPr>
                <w:rFonts w:ascii="Arial" w:hAnsi="Arial" w:cs="Arial"/>
              </w:rPr>
              <w:t>does</w:t>
            </w:r>
            <w:r w:rsidR="0010067D" w:rsidRPr="00282DD6">
              <w:rPr>
                <w:rFonts w:ascii="Arial" w:hAnsi="Arial" w:cs="Arial"/>
              </w:rPr>
              <w:t xml:space="preserve"> k</w:t>
            </w:r>
            <w:r w:rsidR="005B7EAF">
              <w:rPr>
                <w:rFonts w:ascii="Arial" w:hAnsi="Arial" w:cs="Arial"/>
              </w:rPr>
              <w:t>nowing the difference between a</w:t>
            </w:r>
            <w:r w:rsidR="0010067D" w:rsidRPr="00282DD6">
              <w:rPr>
                <w:rFonts w:ascii="Arial" w:hAnsi="Arial" w:cs="Arial"/>
              </w:rPr>
              <w:t xml:space="preserve"> 2D object and a 3D object important when calculating</w:t>
            </w:r>
            <w:r w:rsidR="001A2F6A" w:rsidRPr="00282DD6">
              <w:rPr>
                <w:rFonts w:ascii="Arial" w:hAnsi="Arial" w:cs="Arial"/>
              </w:rPr>
              <w:t xml:space="preserve"> area?</w:t>
            </w:r>
          </w:p>
          <w:p w14:paraId="77164D0F" w14:textId="77777777" w:rsidR="00A27499" w:rsidRPr="00282DD6" w:rsidRDefault="00156B5E" w:rsidP="00156B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82DD6">
              <w:rPr>
                <w:rFonts w:ascii="Arial" w:hAnsi="Arial" w:cs="Arial"/>
              </w:rPr>
              <w:t>Why is it important to measure accurately by using the same style of measurement?</w:t>
            </w:r>
          </w:p>
          <w:p w14:paraId="77164D10" w14:textId="77777777" w:rsidR="00A27499" w:rsidRPr="00BC28F2" w:rsidRDefault="00282DD6" w:rsidP="00BC28F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is being able to use a formula important?</w:t>
            </w:r>
          </w:p>
          <w:p w14:paraId="77164D11" w14:textId="77777777" w:rsidR="00A80DB5" w:rsidRDefault="00A80DB5" w:rsidP="00245C12">
            <w:pPr>
              <w:rPr>
                <w:rFonts w:ascii="Arial" w:hAnsi="Arial" w:cs="Arial"/>
                <w:b/>
              </w:rPr>
            </w:pPr>
          </w:p>
          <w:p w14:paraId="77164D12" w14:textId="77777777" w:rsidR="00245C12" w:rsidRPr="003122E7" w:rsidRDefault="00245C12" w:rsidP="00245C12">
            <w:pPr>
              <w:rPr>
                <w:rFonts w:ascii="Arial" w:hAnsi="Arial" w:cs="Arial"/>
                <w:b/>
              </w:rPr>
            </w:pPr>
          </w:p>
        </w:tc>
      </w:tr>
    </w:tbl>
    <w:p w14:paraId="77164D14" w14:textId="77777777" w:rsidR="009241E2" w:rsidRDefault="009241E2"/>
    <w:sectPr w:rsidR="009241E2" w:rsidSect="00161222">
      <w:pgSz w:w="15840" w:h="12240" w:orient="landscape"/>
      <w:pgMar w:top="5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09B"/>
    <w:multiLevelType w:val="multilevel"/>
    <w:tmpl w:val="85C68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0A6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35086B"/>
    <w:multiLevelType w:val="hybridMultilevel"/>
    <w:tmpl w:val="59884B4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047B8"/>
    <w:multiLevelType w:val="multilevel"/>
    <w:tmpl w:val="CFBE34F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5378F6"/>
    <w:multiLevelType w:val="multilevel"/>
    <w:tmpl w:val="841EE2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86492"/>
    <w:multiLevelType w:val="hybridMultilevel"/>
    <w:tmpl w:val="00E84482"/>
    <w:lvl w:ilvl="0" w:tplc="10090019">
      <w:start w:val="1"/>
      <w:numFmt w:val="lowerLetter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7177C82"/>
    <w:multiLevelType w:val="hybridMultilevel"/>
    <w:tmpl w:val="FC6C4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4B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A8264B"/>
    <w:multiLevelType w:val="hybridMultilevel"/>
    <w:tmpl w:val="26108B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E8E4455"/>
    <w:multiLevelType w:val="hybridMultilevel"/>
    <w:tmpl w:val="88F25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755E22"/>
    <w:multiLevelType w:val="hybridMultilevel"/>
    <w:tmpl w:val="F13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A218F"/>
    <w:multiLevelType w:val="hybridMultilevel"/>
    <w:tmpl w:val="5BEE0EE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35A0"/>
    <w:multiLevelType w:val="hybridMultilevel"/>
    <w:tmpl w:val="13260CDE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420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023B27"/>
    <w:multiLevelType w:val="hybridMultilevel"/>
    <w:tmpl w:val="00E84482"/>
    <w:lvl w:ilvl="0" w:tplc="10090019">
      <w:start w:val="1"/>
      <w:numFmt w:val="lowerLetter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5BD66A19"/>
    <w:multiLevelType w:val="hybridMultilevel"/>
    <w:tmpl w:val="DC485DB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6FB8"/>
    <w:multiLevelType w:val="multilevel"/>
    <w:tmpl w:val="7E7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4893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7196825"/>
    <w:multiLevelType w:val="hybridMultilevel"/>
    <w:tmpl w:val="3AB6AD8C"/>
    <w:lvl w:ilvl="0" w:tplc="1009000F">
      <w:start w:val="1"/>
      <w:numFmt w:val="decimal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6C1A7B54"/>
    <w:multiLevelType w:val="hybridMultilevel"/>
    <w:tmpl w:val="2E3AD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D6F5D"/>
    <w:multiLevelType w:val="hybridMultilevel"/>
    <w:tmpl w:val="1CA4011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56991"/>
    <w:multiLevelType w:val="hybridMultilevel"/>
    <w:tmpl w:val="5F7699A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7F2572B8"/>
    <w:multiLevelType w:val="hybridMultilevel"/>
    <w:tmpl w:val="9A3EB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54937">
    <w:abstractNumId w:val="17"/>
  </w:num>
  <w:num w:numId="2" w16cid:durableId="453252766">
    <w:abstractNumId w:val="15"/>
  </w:num>
  <w:num w:numId="3" w16cid:durableId="627471651">
    <w:abstractNumId w:val="19"/>
  </w:num>
  <w:num w:numId="4" w16cid:durableId="1581253305">
    <w:abstractNumId w:val="5"/>
  </w:num>
  <w:num w:numId="5" w16cid:durableId="927887508">
    <w:abstractNumId w:val="2"/>
  </w:num>
  <w:num w:numId="6" w16cid:durableId="1928339851">
    <w:abstractNumId w:val="14"/>
  </w:num>
  <w:num w:numId="7" w16cid:durableId="712074020">
    <w:abstractNumId w:val="23"/>
  </w:num>
  <w:num w:numId="8" w16cid:durableId="519243075">
    <w:abstractNumId w:val="22"/>
  </w:num>
  <w:num w:numId="9" w16cid:durableId="1417094047">
    <w:abstractNumId w:val="9"/>
  </w:num>
  <w:num w:numId="10" w16cid:durableId="1511523512">
    <w:abstractNumId w:val="18"/>
  </w:num>
  <w:num w:numId="11" w16cid:durableId="156653889">
    <w:abstractNumId w:val="11"/>
  </w:num>
  <w:num w:numId="12" w16cid:durableId="865945123">
    <w:abstractNumId w:val="21"/>
  </w:num>
  <w:num w:numId="13" w16cid:durableId="2031835606">
    <w:abstractNumId w:val="12"/>
  </w:num>
  <w:num w:numId="14" w16cid:durableId="300812850">
    <w:abstractNumId w:val="1"/>
  </w:num>
  <w:num w:numId="15" w16cid:durableId="238945505">
    <w:abstractNumId w:val="10"/>
  </w:num>
  <w:num w:numId="16" w16cid:durableId="1697998121">
    <w:abstractNumId w:val="13"/>
  </w:num>
  <w:num w:numId="17" w16cid:durableId="1745762289">
    <w:abstractNumId w:val="7"/>
  </w:num>
  <w:num w:numId="18" w16cid:durableId="1626110822">
    <w:abstractNumId w:val="3"/>
  </w:num>
  <w:num w:numId="19" w16cid:durableId="2004624597">
    <w:abstractNumId w:val="0"/>
  </w:num>
  <w:num w:numId="20" w16cid:durableId="1743063238">
    <w:abstractNumId w:val="4"/>
  </w:num>
  <w:num w:numId="21" w16cid:durableId="2095660290">
    <w:abstractNumId w:val="20"/>
  </w:num>
  <w:num w:numId="22" w16cid:durableId="306672230">
    <w:abstractNumId w:val="8"/>
  </w:num>
  <w:num w:numId="23" w16cid:durableId="1342779956">
    <w:abstractNumId w:val="6"/>
  </w:num>
  <w:num w:numId="24" w16cid:durableId="925069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155E8"/>
    <w:rsid w:val="0002298B"/>
    <w:rsid w:val="00022F38"/>
    <w:rsid w:val="00025991"/>
    <w:rsid w:val="00037565"/>
    <w:rsid w:val="0005185B"/>
    <w:rsid w:val="00070542"/>
    <w:rsid w:val="00091DF1"/>
    <w:rsid w:val="000B08D0"/>
    <w:rsid w:val="0010067D"/>
    <w:rsid w:val="00156B5E"/>
    <w:rsid w:val="00161222"/>
    <w:rsid w:val="00164F4B"/>
    <w:rsid w:val="00196AC9"/>
    <w:rsid w:val="001A2F6A"/>
    <w:rsid w:val="00245C12"/>
    <w:rsid w:val="002700BD"/>
    <w:rsid w:val="002774AA"/>
    <w:rsid w:val="00282DD6"/>
    <w:rsid w:val="00290737"/>
    <w:rsid w:val="003122E7"/>
    <w:rsid w:val="00347054"/>
    <w:rsid w:val="003808B9"/>
    <w:rsid w:val="003D299C"/>
    <w:rsid w:val="003D2B18"/>
    <w:rsid w:val="00415EAD"/>
    <w:rsid w:val="00442A5A"/>
    <w:rsid w:val="0047568A"/>
    <w:rsid w:val="00475B30"/>
    <w:rsid w:val="004A17D0"/>
    <w:rsid w:val="004A779B"/>
    <w:rsid w:val="004C6ADA"/>
    <w:rsid w:val="004D00EA"/>
    <w:rsid w:val="004D03FE"/>
    <w:rsid w:val="004D1CE7"/>
    <w:rsid w:val="00557F10"/>
    <w:rsid w:val="005B7EAF"/>
    <w:rsid w:val="00647090"/>
    <w:rsid w:val="00670533"/>
    <w:rsid w:val="00675D35"/>
    <w:rsid w:val="006928F1"/>
    <w:rsid w:val="006D1A80"/>
    <w:rsid w:val="006E2E79"/>
    <w:rsid w:val="00760EEA"/>
    <w:rsid w:val="007C7CF4"/>
    <w:rsid w:val="00831BE0"/>
    <w:rsid w:val="00856A01"/>
    <w:rsid w:val="00866FCA"/>
    <w:rsid w:val="0087425B"/>
    <w:rsid w:val="008C77FC"/>
    <w:rsid w:val="00914732"/>
    <w:rsid w:val="009241E2"/>
    <w:rsid w:val="00931D45"/>
    <w:rsid w:val="0097656B"/>
    <w:rsid w:val="009852C7"/>
    <w:rsid w:val="009A2F3C"/>
    <w:rsid w:val="009B3816"/>
    <w:rsid w:val="009C0DDA"/>
    <w:rsid w:val="009C4C94"/>
    <w:rsid w:val="009D05C0"/>
    <w:rsid w:val="009E3D29"/>
    <w:rsid w:val="00A27499"/>
    <w:rsid w:val="00A80DB5"/>
    <w:rsid w:val="00A845EF"/>
    <w:rsid w:val="00A95404"/>
    <w:rsid w:val="00AB2066"/>
    <w:rsid w:val="00AD721D"/>
    <w:rsid w:val="00B01C3A"/>
    <w:rsid w:val="00BB23F8"/>
    <w:rsid w:val="00BB24E5"/>
    <w:rsid w:val="00BC28F2"/>
    <w:rsid w:val="00BF66CE"/>
    <w:rsid w:val="00C06083"/>
    <w:rsid w:val="00C27FB6"/>
    <w:rsid w:val="00C47A2B"/>
    <w:rsid w:val="00C62762"/>
    <w:rsid w:val="00C927B1"/>
    <w:rsid w:val="00D204F4"/>
    <w:rsid w:val="00DC0760"/>
    <w:rsid w:val="00DD447C"/>
    <w:rsid w:val="00E83B60"/>
    <w:rsid w:val="00EA773C"/>
    <w:rsid w:val="00EB5216"/>
    <w:rsid w:val="00ED0885"/>
    <w:rsid w:val="00ED321E"/>
    <w:rsid w:val="00EE428B"/>
    <w:rsid w:val="00EE49E8"/>
    <w:rsid w:val="00F02909"/>
    <w:rsid w:val="00F214E3"/>
    <w:rsid w:val="00F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7164CAD"/>
  <w15:docId w15:val="{0826D5A5-8490-475A-AA4B-EB1C637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F6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66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rsid w:val="00866FCA"/>
    <w:pPr>
      <w:spacing w:after="180"/>
    </w:pPr>
    <w:rPr>
      <w:b/>
      <w:bCs/>
      <w:color w:val="333333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6FCA"/>
    <w:pPr>
      <w:spacing w:after="180"/>
    </w:pPr>
    <w:rPr>
      <w:color w:val="333333"/>
    </w:rPr>
  </w:style>
  <w:style w:type="paragraph" w:styleId="ListParagraph">
    <w:name w:val="List Paragraph"/>
    <w:basedOn w:val="Normal"/>
    <w:uiPriority w:val="34"/>
    <w:qFormat/>
    <w:rsid w:val="0016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76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48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585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222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436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07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7BACF6646DF4A901B0453F271DC72" ma:contentTypeVersion="0" ma:contentTypeDescription="Create a new document." ma:contentTypeScope="" ma:versionID="d22385f093ce242dc19887b5cd9f72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4E76-0079-4AC9-A9AE-4F8A283B2DDA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004B19-8E9A-4C50-82C0-5464DB3B8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D209A-E47E-457A-AAD2-AC89F030D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2011-01-31T21:14:00Z</cp:lastPrinted>
  <dcterms:created xsi:type="dcterms:W3CDTF">2024-08-21T14:59:00Z</dcterms:created>
  <dcterms:modified xsi:type="dcterms:W3CDTF">2024-08-21T14:59:00Z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0x0101009947BACF6646DF4A901B0453F271DC72</vt:lpwstr>
  </property>
</Properties>
</file>