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DB1683">
                    <w:t xml:space="preserve"> Dramatic Reading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E637D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C1F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</w:p>
    <w:p w:rsidR="00D75448" w:rsidRDefault="00DB1683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3.35pt;margin-top: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85pt;margin-top:.5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C1F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5.7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1C1F48" w:rsidP="001C1F48">
                  <w:pPr>
                    <w:ind w:left="0" w:firstLine="0"/>
                  </w:pPr>
                  <w:r>
                    <w:t>Reflect and interpret – identify new knowledge or insight.</w:t>
                  </w:r>
                </w:p>
              </w:txbxContent>
            </v:textbox>
          </v:shape>
        </w:pict>
      </w:r>
      <w:r w:rsidR="00DB1683">
        <w:rPr>
          <w:noProof/>
          <w:lang w:eastAsia="zh-TW"/>
        </w:rPr>
        <w:pict>
          <v:shape id="_x0000_s1039" type="#_x0000_t202" style="position:absolute;margin-left:205.4pt;margin-top:4.9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Consider cues – How can I make this more dramatic and interesting?</w:t>
                  </w:r>
                </w:p>
              </w:txbxContent>
            </v:textbox>
          </v:shape>
        </w:pict>
      </w:r>
      <w:r w:rsidR="00DB1683">
        <w:rPr>
          <w:noProof/>
          <w:lang w:eastAsia="zh-TW"/>
        </w:rPr>
        <w:pict>
          <v:shape id="_x0000_s1033" type="#_x0000_t202" style="position:absolute;margin-left:-45.55pt;margin-top:.2pt;width:219pt;height:61.65pt;z-index:251646464;mso-height-percent:200;mso-height-percent:200;mso-width-relative:margin;mso-height-relative:margin">
            <v:textbox style="mso-fit-shape-to-text:t">
              <w:txbxContent>
                <w:p w:rsidR="00734A1A" w:rsidRPr="00DB1683" w:rsidRDefault="00DB1683" w:rsidP="00DB1683">
                  <w:pPr>
                    <w:ind w:left="0" w:firstLine="0"/>
                  </w:pPr>
                  <w:r>
                    <w:t>Read and reread the selection and apply comprehension strategies to determine meaning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C1F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4pt;margin-top:7.5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1C1F48" w:rsidP="001C1F48">
                  <w:pPr>
                    <w:ind w:left="0" w:firstLine="0"/>
                  </w:pPr>
                  <w:r>
                    <w:t>Analyze craft and technique.</w:t>
                  </w:r>
                </w:p>
                <w:p w:rsidR="00D75448" w:rsidRDefault="00D75448"/>
              </w:txbxContent>
            </v:textbox>
          </v:shape>
        </w:pict>
      </w:r>
      <w:r w:rsidR="00DB1683">
        <w:rPr>
          <w:noProof/>
          <w:lang w:eastAsia="zh-TW"/>
        </w:rPr>
        <w:pict>
          <v:shape id="_x0000_s1040" type="#_x0000_t202" style="position:absolute;margin-left:206.7pt;margin-top:6.7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Confer with/ practice with others and seek feedback</w:t>
                  </w:r>
                </w:p>
              </w:txbxContent>
            </v:textbox>
          </v:shape>
        </w:pict>
      </w:r>
      <w:r w:rsidR="00E637D3"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Activate prior knowledge – access experience in order to connect to selection.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1C1F48" w:rsidP="001C1F48">
                  <w:pPr>
                    <w:ind w:left="0" w:firstLine="0"/>
                  </w:pPr>
                  <w:r>
                    <w:t>Complete final revisions.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Experiment with tone, volume, expression, gestures, and memorization.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Consider audience and purpose of dramatic reading.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1C1F48" w:rsidP="001C1F48">
                  <w:pPr>
                    <w:ind w:left="0" w:firstLine="0"/>
                  </w:pPr>
                  <w:r>
                    <w:t>Share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1C1F48" w:rsidP="00DB1683">
                  <w:pPr>
                    <w:ind w:left="0" w:firstLine="0"/>
                  </w:pPr>
                  <w:r>
                    <w:t>Adjust rate to suit audience and purpose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DB1683" w:rsidRDefault="00DB168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qualities of effective dramatic reading – listen to/ view examples.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1C1F48" w:rsidP="001C1F48">
                  <w:pPr>
                    <w:ind w:left="0" w:firstLine="0"/>
                  </w:pPr>
                  <w:r>
                    <w:t>Seek feedback, set goals, self-assess.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1C1F48" w:rsidP="001C1F48">
                  <w:pPr>
                    <w:ind w:left="0" w:firstLine="0"/>
                  </w:pPr>
                  <w:r>
                    <w:t>Ensure the meaning of the selection is communicated.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DB1683" w:rsidP="00DB1683">
                  <w:pPr>
                    <w:ind w:left="0" w:firstLine="0"/>
                  </w:pPr>
                  <w:r>
                    <w:t>Determine parameters – props, masks, etc.?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C1F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9pt;margin-top:12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1C1F48" w:rsidP="001C1F48">
                  <w:pPr>
                    <w:ind w:left="0" w:firstLine="0"/>
                  </w:pPr>
                  <w:r>
                    <w:t>Celebrate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98.7pt;height:118.3pt;z-index:251673088;mso-height-percent:200;mso-height-percent:200;mso-width-relative:margin;mso-height-relative:margin">
            <v:textbox style="mso-fit-shape-to-text:t">
              <w:txbxContent>
                <w:p w:rsidR="009C1EEF" w:rsidRDefault="001C1F48" w:rsidP="001C1F48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Aspects of oral communication – volume, pace, expression, gestures, articulation</w:t>
                  </w:r>
                </w:p>
                <w:p w:rsidR="001C1F48" w:rsidRDefault="001C1F48" w:rsidP="001C1F48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Author and meaning of selection.</w:t>
                  </w:r>
                </w:p>
                <w:p w:rsidR="009C1EEF" w:rsidRDefault="001C1F48" w:rsidP="001C1F48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Theme of selection</w:t>
                  </w:r>
                </w:p>
                <w:p w:rsidR="001C1F48" w:rsidRDefault="001C1F48" w:rsidP="001C1F48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Audience and purpose.</w:t>
                  </w:r>
                </w:p>
                <w:p w:rsidR="009C1EEF" w:rsidRDefault="001C1F48" w:rsidP="001C1F48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Ways to seek feedback.</w:t>
                  </w:r>
                </w:p>
                <w:p w:rsidR="009C1EEF" w:rsidRDefault="009C1EEF"/>
                <w:p w:rsidR="009C1EEF" w:rsidRDefault="009C1EEF"/>
              </w:txbxContent>
            </v:textbox>
          </v:shape>
        </w:pict>
      </w:r>
    </w:p>
    <w:p w:rsidR="00D75448" w:rsidRDefault="001C1F4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03.35pt;margin-top:.65pt;width:359.95pt;height:110.85pt;z-index:251674112;mso-width-relative:margin;mso-height-relative:margin">
            <v:textbox>
              <w:txbxContent>
                <w:p w:rsidR="009C1EEF" w:rsidRPr="001C1F48" w:rsidRDefault="001C1F48" w:rsidP="001C1F48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Dramatic reading is a combination of comprehend and respond and compose and create – it is receptive and expressive.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 order to communicate a message effectively, we must understand it and connect with it.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there are specific skills that make a dramatic reading effective.</w:t>
                  </w:r>
                </w:p>
                <w:p w:rsidR="001C1F48" w:rsidRDefault="001C1F48" w:rsidP="001C1F48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we get better when we seek feedback and practice.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C1F4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18.45pt;height:121.3pt;z-index:251675136;mso-width-relative:margin;mso-height-relative:margin">
            <v:textbox>
              <w:txbxContent>
                <w:p w:rsidR="009C1EEF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Choose a selection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Engage in comprehension and connection strategies.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Determine audience and purpose.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View examples.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Think about aspects of effective dramatic readings.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Practice and seek feedback.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Refine and share.</w:t>
                  </w:r>
                </w:p>
                <w:p w:rsidR="001C1F48" w:rsidRDefault="001C1F48" w:rsidP="001C1F4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Set goals.</w:t>
                  </w:r>
                </w:p>
              </w:txbxContent>
            </v:textbox>
          </v:shape>
        </w:pict>
      </w:r>
      <w:r w:rsidR="00E637D3"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9C1EEF" w:rsidRPr="001C1F48" w:rsidRDefault="001C1F48" w:rsidP="001C1F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is a dramatic reading both taking in and sharing a message?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best communicate the intention of this selection?</w:t>
                  </w:r>
                </w:p>
                <w:p w:rsidR="001C1F48" w:rsidRPr="001C1F48" w:rsidRDefault="001C1F48" w:rsidP="001C1F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What makes a dramatic reading good?</w:t>
                  </w:r>
                </w:p>
                <w:p w:rsidR="001C1F48" w:rsidRDefault="001C1F48" w:rsidP="001C1F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improve? How will I know if I am improving?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637D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637D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20.1 </w:t>
                  </w:r>
                  <w:r>
                    <w:rPr>
                      <w:lang w:val="en-CA"/>
                    </w:rPr>
                    <w:t>and 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EA7232" w:rsidRDefault="00EA7232" w:rsidP="00EA7232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0A0"/>
    <w:multiLevelType w:val="hybridMultilevel"/>
    <w:tmpl w:val="EF7CF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7978C6"/>
    <w:multiLevelType w:val="hybridMultilevel"/>
    <w:tmpl w:val="32681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C5CB9"/>
    <w:multiLevelType w:val="hybridMultilevel"/>
    <w:tmpl w:val="F9C6D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7F11C1"/>
    <w:multiLevelType w:val="hybridMultilevel"/>
    <w:tmpl w:val="BCD85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C1F48"/>
    <w:rsid w:val="002B31A7"/>
    <w:rsid w:val="003F1D45"/>
    <w:rsid w:val="0046544F"/>
    <w:rsid w:val="005E0F8D"/>
    <w:rsid w:val="00734A1A"/>
    <w:rsid w:val="009C1EEF"/>
    <w:rsid w:val="00D75448"/>
    <w:rsid w:val="00D7758B"/>
    <w:rsid w:val="00DB1683"/>
    <w:rsid w:val="00E637D3"/>
    <w:rsid w:val="00EA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F4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C5458-5E76-4AE4-930E-43D3F6D3FF66}"/>
</file>

<file path=customXml/itemProps2.xml><?xml version="1.0" encoding="utf-8"?>
<ds:datastoreItem xmlns:ds="http://schemas.openxmlformats.org/officeDocument/2006/customXml" ds:itemID="{C1536626-74F1-4ABE-BB12-7FA244B21F35}"/>
</file>

<file path=customXml/itemProps3.xml><?xml version="1.0" encoding="utf-8"?>
<ds:datastoreItem xmlns:ds="http://schemas.openxmlformats.org/officeDocument/2006/customXml" ds:itemID="{B962EF71-7F80-4CDD-A1B5-C2A195340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2012-09-13T20:07:00Z</dcterms:created>
  <dcterms:modified xsi:type="dcterms:W3CDTF">2012-09-13T20:07:00Z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