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F52C" w14:textId="77777777" w:rsidR="008C77FC" w:rsidRDefault="005E6FC2" w:rsidP="009A2F3C">
      <w:pPr>
        <w:jc w:val="center"/>
        <w:rPr>
          <w:rFonts w:ascii="Arial" w:hAnsi="Arial" w:cs="Arial"/>
          <w:b/>
          <w:sz w:val="28"/>
          <w:szCs w:val="28"/>
        </w:rPr>
      </w:pPr>
      <w:r>
        <w:rPr>
          <w:rFonts w:ascii="Arial" w:hAnsi="Arial" w:cs="Arial"/>
          <w:b/>
          <w:noProof/>
          <w:sz w:val="28"/>
          <w:szCs w:val="28"/>
        </w:rPr>
        <w:pict w14:anchorId="3ED7F557">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5168;mso-wrap-style:none" filled="f" stroked="f">
            <v:textbox style="mso-fit-shape-to-text:t">
              <w:txbxContent>
                <w:p w14:paraId="3ED7F55D" w14:textId="77777777" w:rsidR="00022F38" w:rsidRDefault="005B179C">
                  <w:r>
                    <w:rPr>
                      <w:noProof/>
                    </w:rPr>
                    <w:drawing>
                      <wp:inline distT="0" distB="0" distL="0" distR="0" wp14:anchorId="3ED7F55E" wp14:editId="3ED7F55F">
                        <wp:extent cx="1045210" cy="7556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5210" cy="75565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PlaceType">
          <w:r w:rsidR="008C77FC">
            <w:rPr>
              <w:rFonts w:ascii="Arial" w:hAnsi="Arial" w:cs="Arial"/>
              <w:b/>
              <w:sz w:val="28"/>
              <w:szCs w:val="28"/>
            </w:rPr>
            <w:t>School</w:t>
          </w:r>
        </w:smartTag>
      </w:smartTag>
      <w:r w:rsidR="008C77FC">
        <w:rPr>
          <w:rFonts w:ascii="Arial" w:hAnsi="Arial" w:cs="Arial"/>
          <w:b/>
          <w:sz w:val="28"/>
          <w:szCs w:val="28"/>
        </w:rPr>
        <w:t xml:space="preserve"> Division</w:t>
      </w:r>
    </w:p>
    <w:p w14:paraId="3ED7F52D"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3ED7F52E"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402"/>
        <w:gridCol w:w="8010"/>
      </w:tblGrid>
      <w:tr w:rsidR="009A2F3C" w:rsidRPr="00843848" w14:paraId="3ED7F530" w14:textId="77777777" w:rsidTr="00CF5B0E">
        <w:trPr>
          <w:trHeight w:val="368"/>
        </w:trPr>
        <w:tc>
          <w:tcPr>
            <w:tcW w:w="5000" w:type="pct"/>
            <w:gridSpan w:val="3"/>
            <w:tcBorders>
              <w:bottom w:val="single" w:sz="4" w:space="0" w:color="auto"/>
            </w:tcBorders>
            <w:shd w:val="clear" w:color="auto" w:fill="CCCCCC"/>
          </w:tcPr>
          <w:p w14:paraId="3ED7F52F" w14:textId="77777777" w:rsidR="009A2F3C" w:rsidRPr="00843848" w:rsidRDefault="00F63D52" w:rsidP="009A2F3C">
            <w:pPr>
              <w:rPr>
                <w:rFonts w:ascii="Arial" w:hAnsi="Arial" w:cs="Arial"/>
                <w:b/>
              </w:rPr>
            </w:pPr>
            <w:r w:rsidRPr="00843848">
              <w:rPr>
                <w:rFonts w:ascii="Arial" w:hAnsi="Arial" w:cs="Arial"/>
                <w:b/>
              </w:rPr>
              <w:t>Unpacking</w:t>
            </w:r>
            <w:r w:rsidR="00BB23F8" w:rsidRPr="00843848">
              <w:rPr>
                <w:rFonts w:ascii="Arial" w:hAnsi="Arial" w:cs="Arial"/>
                <w:b/>
              </w:rPr>
              <w:t xml:space="preserve"> the Outcome</w:t>
            </w:r>
          </w:p>
        </w:tc>
      </w:tr>
      <w:tr w:rsidR="009A2F3C" w:rsidRPr="00843848" w14:paraId="3ED7F533" w14:textId="77777777" w:rsidTr="00843848">
        <w:tc>
          <w:tcPr>
            <w:tcW w:w="5000" w:type="pct"/>
            <w:gridSpan w:val="3"/>
            <w:tcBorders>
              <w:bottom w:val="single" w:sz="4" w:space="0" w:color="auto"/>
            </w:tcBorders>
            <w:shd w:val="clear" w:color="auto" w:fill="auto"/>
          </w:tcPr>
          <w:p w14:paraId="3ED7F531" w14:textId="77777777" w:rsidR="00505617" w:rsidRDefault="005E6FC2" w:rsidP="00505617">
            <w:pPr>
              <w:rPr>
                <w:rFonts w:ascii="Arial" w:hAnsi="Arial" w:cs="Arial"/>
                <w:b/>
              </w:rPr>
            </w:pPr>
            <w:r>
              <w:rPr>
                <w:rFonts w:ascii="Arial" w:hAnsi="Arial" w:cs="Arial"/>
                <w:b/>
                <w:noProof/>
              </w:rPr>
              <w:pict w14:anchorId="3ED7F558">
                <v:shapetype id="_x0000_t32" coordsize="21600,21600" o:spt="32" o:oned="t" path="m,l21600,21600e" filled="f">
                  <v:path arrowok="t" fillok="f" o:connecttype="none"/>
                  <o:lock v:ext="edit" shapetype="t"/>
                </v:shapetype>
                <v:shape id="_x0000_s1064" type="#_x0000_t32" style="position:absolute;margin-left:572.85pt;margin-top:6.95pt;width:41.15pt;height:0;z-index:251660288;mso-position-horizontal-relative:text;mso-position-vertical-relative:text" o:connectortype="straight">
                  <v:stroke endarrow="block"/>
                </v:shape>
              </w:pict>
            </w:r>
            <w:r>
              <w:rPr>
                <w:rFonts w:ascii="Arial" w:hAnsi="Arial" w:cs="Arial"/>
                <w:b/>
                <w:noProof/>
              </w:rPr>
              <w:pict w14:anchorId="3ED7F559">
                <v:shape id="_x0000_s1063" type="#_x0000_t32" style="position:absolute;margin-left:440.6pt;margin-top:6.95pt;width:41.15pt;height:0;z-index:251659264;mso-position-horizontal-relative:text;mso-position-vertical-relative:text" o:connectortype="straight">
                  <v:stroke endarrow="block"/>
                </v:shape>
              </w:pict>
            </w:r>
            <w:r>
              <w:rPr>
                <w:rFonts w:ascii="Arial" w:hAnsi="Arial" w:cs="Arial"/>
                <w:b/>
                <w:noProof/>
              </w:rPr>
              <w:pict w14:anchorId="3ED7F55A">
                <v:shape id="_x0000_s1061" type="#_x0000_t32" style="position:absolute;margin-left:200.15pt;margin-top:6.95pt;width:22.05pt;height:0;z-index:251657216;mso-position-horizontal-relative:text;mso-position-vertical-relative:text" o:connectortype="straight">
                  <v:stroke endarrow="block"/>
                </v:shape>
              </w:pict>
            </w:r>
            <w:r>
              <w:rPr>
                <w:rFonts w:ascii="Arial" w:hAnsi="Arial" w:cs="Arial"/>
                <w:b/>
                <w:noProof/>
              </w:rPr>
              <w:pict w14:anchorId="3ED7F55B">
                <v:shape id="_x0000_s1062" type="#_x0000_t32" style="position:absolute;margin-left:301.5pt;margin-top:6.95pt;width:41.15pt;height:0;z-index:251658240;mso-position-horizontal-relative:text;mso-position-vertical-relative:text" o:connectortype="straight">
                  <v:stroke endarrow="block"/>
                </v:shape>
              </w:pict>
            </w:r>
            <w:r>
              <w:rPr>
                <w:rFonts w:ascii="Arial" w:hAnsi="Arial" w:cs="Arial"/>
                <w:b/>
                <w:noProof/>
              </w:rPr>
              <w:pict w14:anchorId="3ED7F55C">
                <v:shape id="_x0000_s1060" type="#_x0000_t32" style="position:absolute;margin-left:64.2pt;margin-top:6.95pt;width:25pt;height:0;z-index:251656192;mso-position-horizontal-relative:text;mso-position-vertical-relative:text" o:connectortype="straight">
                  <v:stroke endarrow="block"/>
                </v:shape>
              </w:pict>
            </w:r>
            <w:r w:rsidR="00073398">
              <w:rPr>
                <w:rFonts w:ascii="Arial" w:hAnsi="Arial" w:cs="Arial"/>
                <w:b/>
              </w:rPr>
              <w:t xml:space="preserve"> </w:t>
            </w:r>
            <w:r w:rsidR="00426D8B">
              <w:rPr>
                <w:rFonts w:ascii="Arial" w:hAnsi="Arial" w:cs="Arial"/>
                <w:b/>
              </w:rPr>
              <w:t xml:space="preserve">  </w:t>
            </w:r>
            <w:r w:rsidR="006C1DF9">
              <w:rPr>
                <w:rFonts w:ascii="Arial" w:hAnsi="Arial" w:cs="Arial"/>
                <w:b/>
              </w:rPr>
              <w:t>Analyze</w:t>
            </w:r>
            <w:r w:rsidR="003D0118">
              <w:rPr>
                <w:rFonts w:ascii="Arial" w:hAnsi="Arial" w:cs="Arial"/>
                <w:b/>
              </w:rPr>
              <w:t xml:space="preserve"> </w:t>
            </w:r>
            <w:r w:rsidR="00542820">
              <w:rPr>
                <w:rFonts w:ascii="Arial" w:hAnsi="Arial" w:cs="Arial"/>
                <w:b/>
              </w:rPr>
              <w:t xml:space="preserve"> </w:t>
            </w:r>
            <w:r w:rsidR="000F7C22">
              <w:rPr>
                <w:rFonts w:ascii="Arial" w:hAnsi="Arial" w:cs="Arial"/>
                <w:b/>
              </w:rPr>
              <w:t xml:space="preserve"> </w:t>
            </w:r>
            <w:r w:rsidR="00073398">
              <w:rPr>
                <w:rFonts w:ascii="Arial" w:hAnsi="Arial" w:cs="Arial"/>
                <w:b/>
              </w:rPr>
              <w:t xml:space="preserve">         </w:t>
            </w:r>
            <w:r w:rsidR="00802FC3">
              <w:rPr>
                <w:rFonts w:ascii="Arial" w:hAnsi="Arial" w:cs="Arial"/>
                <w:b/>
              </w:rPr>
              <w:t xml:space="preserve">   </w:t>
            </w:r>
            <w:r w:rsidR="006C1DF9">
              <w:rPr>
                <w:rFonts w:ascii="Arial" w:hAnsi="Arial" w:cs="Arial"/>
                <w:b/>
              </w:rPr>
              <w:t>methods</w:t>
            </w:r>
            <w:r w:rsidR="00CC7F38">
              <w:rPr>
                <w:rFonts w:ascii="Arial" w:hAnsi="Arial" w:cs="Arial"/>
                <w:b/>
              </w:rPr>
              <w:t xml:space="preserve">            </w:t>
            </w:r>
            <w:r w:rsidR="003D0118">
              <w:rPr>
                <w:rFonts w:ascii="Arial" w:hAnsi="Arial" w:cs="Arial"/>
                <w:b/>
              </w:rPr>
              <w:t xml:space="preserve">              </w:t>
            </w:r>
            <w:r w:rsidR="006C1DF9">
              <w:rPr>
                <w:rFonts w:ascii="Arial" w:hAnsi="Arial" w:cs="Arial"/>
                <w:b/>
              </w:rPr>
              <w:t>position</w:t>
            </w:r>
            <w:r w:rsidR="003D0118">
              <w:rPr>
                <w:rFonts w:ascii="Arial" w:hAnsi="Arial" w:cs="Arial"/>
                <w:b/>
              </w:rPr>
              <w:t xml:space="preserve">                </w:t>
            </w:r>
            <w:r w:rsidR="00E52992">
              <w:rPr>
                <w:rFonts w:ascii="Arial" w:hAnsi="Arial" w:cs="Arial"/>
                <w:b/>
              </w:rPr>
              <w:t xml:space="preserve">      </w:t>
            </w:r>
            <w:r w:rsidR="006C1DF9">
              <w:rPr>
                <w:rFonts w:ascii="Arial" w:hAnsi="Arial" w:cs="Arial"/>
                <w:b/>
              </w:rPr>
              <w:t>objects</w:t>
            </w:r>
            <w:r w:rsidR="00E52992">
              <w:rPr>
                <w:rFonts w:ascii="Arial" w:hAnsi="Arial" w:cs="Arial"/>
                <w:b/>
              </w:rPr>
              <w:t xml:space="preserve">                             </w:t>
            </w:r>
            <w:r w:rsidR="006C1DF9">
              <w:rPr>
                <w:rFonts w:ascii="Arial" w:hAnsi="Arial" w:cs="Arial"/>
                <w:b/>
              </w:rPr>
              <w:t xml:space="preserve">relative to                    </w:t>
            </w:r>
            <w:r w:rsidR="00E52992">
              <w:rPr>
                <w:rFonts w:ascii="Arial" w:hAnsi="Arial" w:cs="Arial"/>
                <w:b/>
              </w:rPr>
              <w:t xml:space="preserve"> </w:t>
            </w:r>
            <w:r w:rsidR="006C1DF9">
              <w:rPr>
                <w:rFonts w:ascii="Arial" w:hAnsi="Arial" w:cs="Arial"/>
                <w:b/>
              </w:rPr>
              <w:t>other objects</w:t>
            </w:r>
          </w:p>
          <w:p w14:paraId="3ED7F532" w14:textId="77777777" w:rsidR="00A4618B" w:rsidRPr="00843848" w:rsidRDefault="00A4618B" w:rsidP="006C1DF9">
            <w:pPr>
              <w:rPr>
                <w:rFonts w:ascii="Arial" w:hAnsi="Arial" w:cs="Arial"/>
                <w:b/>
              </w:rPr>
            </w:pPr>
          </w:p>
        </w:tc>
      </w:tr>
      <w:tr w:rsidR="009A2F3C" w:rsidRPr="00843848" w14:paraId="3ED7F535" w14:textId="77777777" w:rsidTr="00843848">
        <w:tc>
          <w:tcPr>
            <w:tcW w:w="5000" w:type="pct"/>
            <w:gridSpan w:val="3"/>
            <w:tcBorders>
              <w:bottom w:val="single" w:sz="4" w:space="0" w:color="auto"/>
            </w:tcBorders>
            <w:shd w:val="clear" w:color="auto" w:fill="CCCCCC"/>
          </w:tcPr>
          <w:p w14:paraId="3ED7F534"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DC0760" w:rsidRPr="00843848">
              <w:rPr>
                <w:rFonts w:ascii="Arial" w:hAnsi="Arial" w:cs="Arial"/>
                <w:sz w:val="22"/>
                <w:szCs w:val="22"/>
              </w:rPr>
              <w:t>(circle the verb and und</w:t>
            </w:r>
            <w:r w:rsidR="0039335B">
              <w:rPr>
                <w:rFonts w:ascii="Arial" w:hAnsi="Arial" w:cs="Arial"/>
                <w:sz w:val="22"/>
                <w:szCs w:val="22"/>
              </w:rPr>
              <w:t>erline the qualifiers</w:t>
            </w:r>
            <w:r w:rsidR="00DC0760" w:rsidRPr="00843848">
              <w:rPr>
                <w:rFonts w:ascii="Arial" w:hAnsi="Arial" w:cs="Arial"/>
                <w:sz w:val="22"/>
                <w:szCs w:val="22"/>
              </w:rPr>
              <w:t>)</w:t>
            </w:r>
          </w:p>
        </w:tc>
      </w:tr>
      <w:tr w:rsidR="009A2F3C" w:rsidRPr="00843848" w14:paraId="3ED7F539" w14:textId="77777777" w:rsidTr="00843848">
        <w:tc>
          <w:tcPr>
            <w:tcW w:w="5000" w:type="pct"/>
            <w:gridSpan w:val="3"/>
            <w:shd w:val="clear" w:color="auto" w:fill="auto"/>
          </w:tcPr>
          <w:p w14:paraId="3ED7F536" w14:textId="77777777" w:rsidR="009A2F3C" w:rsidRPr="00843848" w:rsidRDefault="009A2F3C" w:rsidP="009A2F3C">
            <w:pPr>
              <w:rPr>
                <w:rFonts w:ascii="Arial" w:hAnsi="Arial" w:cs="Arial"/>
                <w:b/>
              </w:rPr>
            </w:pPr>
          </w:p>
          <w:p w14:paraId="3ED7F537" w14:textId="77777777" w:rsidR="00426D8B" w:rsidRPr="00E52992" w:rsidRDefault="001A2D1D" w:rsidP="003D0118">
            <w:pPr>
              <w:rPr>
                <w:rFonts w:ascii="Arial" w:hAnsi="Arial" w:cs="Arial"/>
                <w:b/>
                <w:u w:val="single"/>
              </w:rPr>
            </w:pPr>
            <w:r>
              <w:rPr>
                <w:rFonts w:ascii="Arial" w:hAnsi="Arial" w:cs="Arial"/>
                <w:b/>
              </w:rPr>
              <w:t>MP2.1</w:t>
            </w:r>
            <w:r w:rsidR="00073398">
              <w:rPr>
                <w:rFonts w:ascii="Arial" w:hAnsi="Arial" w:cs="Arial"/>
                <w:b/>
              </w:rPr>
              <w:t xml:space="preserve"> </w:t>
            </w:r>
            <w:r w:rsidR="006C1DF9" w:rsidRPr="006C1DF9">
              <w:rPr>
                <w:rFonts w:ascii="Arial" w:hAnsi="Arial" w:cs="Arial"/>
                <w:b/>
                <w:highlight w:val="yellow"/>
              </w:rPr>
              <w:t>Analyze</w:t>
            </w:r>
            <w:r w:rsidR="006C1DF9">
              <w:rPr>
                <w:rFonts w:ascii="Arial" w:hAnsi="Arial" w:cs="Arial"/>
                <w:b/>
              </w:rPr>
              <w:t xml:space="preserve"> </w:t>
            </w:r>
            <w:r w:rsidR="006C1DF9" w:rsidRPr="006C1DF9">
              <w:rPr>
                <w:rFonts w:ascii="Arial" w:hAnsi="Arial" w:cs="Arial"/>
                <w:b/>
                <w:u w:val="single"/>
              </w:rPr>
              <w:t>methods</w:t>
            </w:r>
            <w:r w:rsidR="006C1DF9">
              <w:rPr>
                <w:rFonts w:ascii="Arial" w:hAnsi="Arial" w:cs="Arial"/>
                <w:b/>
              </w:rPr>
              <w:t xml:space="preserve"> of determining the </w:t>
            </w:r>
            <w:r w:rsidR="006C1DF9" w:rsidRPr="006C1DF9">
              <w:rPr>
                <w:rFonts w:ascii="Arial" w:hAnsi="Arial" w:cs="Arial"/>
                <w:b/>
                <w:u w:val="single"/>
              </w:rPr>
              <w:t>position</w:t>
            </w:r>
            <w:r w:rsidR="006C1DF9">
              <w:rPr>
                <w:rFonts w:ascii="Arial" w:hAnsi="Arial" w:cs="Arial"/>
                <w:b/>
              </w:rPr>
              <w:t xml:space="preserve"> of </w:t>
            </w:r>
            <w:r w:rsidR="006C1DF9" w:rsidRPr="006C1DF9">
              <w:rPr>
                <w:rFonts w:ascii="Arial" w:hAnsi="Arial" w:cs="Arial"/>
                <w:b/>
                <w:u w:val="single"/>
              </w:rPr>
              <w:t>objects</w:t>
            </w:r>
            <w:r w:rsidR="006C1DF9">
              <w:rPr>
                <w:rFonts w:ascii="Arial" w:hAnsi="Arial" w:cs="Arial"/>
                <w:b/>
              </w:rPr>
              <w:t xml:space="preserve"> </w:t>
            </w:r>
            <w:r w:rsidR="006C1DF9" w:rsidRPr="006C1DF9">
              <w:rPr>
                <w:rFonts w:ascii="Arial" w:hAnsi="Arial" w:cs="Arial"/>
                <w:b/>
                <w:u w:val="single"/>
              </w:rPr>
              <w:t>relative</w:t>
            </w:r>
            <w:r w:rsidR="006C1DF9">
              <w:rPr>
                <w:rFonts w:ascii="Arial" w:hAnsi="Arial" w:cs="Arial"/>
                <w:b/>
              </w:rPr>
              <w:t xml:space="preserve"> to </w:t>
            </w:r>
            <w:r w:rsidR="006C1DF9" w:rsidRPr="006C1DF9">
              <w:rPr>
                <w:rFonts w:ascii="Arial" w:hAnsi="Arial" w:cs="Arial"/>
                <w:b/>
                <w:u w:val="single"/>
              </w:rPr>
              <w:t>other objects</w:t>
            </w:r>
            <w:r w:rsidR="006C1DF9">
              <w:rPr>
                <w:rFonts w:ascii="Arial" w:hAnsi="Arial" w:cs="Arial"/>
                <w:b/>
              </w:rPr>
              <w:t>.</w:t>
            </w:r>
          </w:p>
          <w:p w14:paraId="3ED7F538" w14:textId="77777777" w:rsidR="00E95FB4" w:rsidRPr="008306D9" w:rsidRDefault="00E95FB4" w:rsidP="003D0118">
            <w:pPr>
              <w:rPr>
                <w:rFonts w:ascii="Arial" w:hAnsi="Arial" w:cs="Arial"/>
                <w:b/>
                <w:u w:val="single"/>
              </w:rPr>
            </w:pPr>
          </w:p>
        </w:tc>
      </w:tr>
      <w:tr w:rsidR="00F50725" w:rsidRPr="00843848" w14:paraId="3ED7F53D" w14:textId="77777777" w:rsidTr="005B179C">
        <w:tc>
          <w:tcPr>
            <w:tcW w:w="1176" w:type="pct"/>
            <w:shd w:val="clear" w:color="auto" w:fill="CCCCCC"/>
          </w:tcPr>
          <w:p w14:paraId="3ED7F53A" w14:textId="77777777" w:rsidR="009A2F3C" w:rsidRPr="00843848" w:rsidRDefault="009A2F3C" w:rsidP="009A2F3C">
            <w:pPr>
              <w:rPr>
                <w:rFonts w:ascii="Arial" w:hAnsi="Arial" w:cs="Arial"/>
                <w:b/>
              </w:rPr>
            </w:pPr>
            <w:r w:rsidRPr="00843848">
              <w:rPr>
                <w:rFonts w:ascii="Arial" w:hAnsi="Arial" w:cs="Arial"/>
                <w:b/>
              </w:rPr>
              <w:t>KNOW</w:t>
            </w:r>
          </w:p>
        </w:tc>
        <w:tc>
          <w:tcPr>
            <w:tcW w:w="1140" w:type="pct"/>
            <w:shd w:val="clear" w:color="auto" w:fill="CCCCCC"/>
          </w:tcPr>
          <w:p w14:paraId="3ED7F53B" w14:textId="77777777" w:rsidR="009A2F3C" w:rsidRPr="00843848" w:rsidRDefault="009A2F3C" w:rsidP="009A2F3C">
            <w:pPr>
              <w:rPr>
                <w:rFonts w:ascii="Arial" w:hAnsi="Arial" w:cs="Arial"/>
                <w:b/>
              </w:rPr>
            </w:pPr>
            <w:r w:rsidRPr="00843848">
              <w:rPr>
                <w:rFonts w:ascii="Arial" w:hAnsi="Arial" w:cs="Arial"/>
                <w:b/>
              </w:rPr>
              <w:t>UNDERSTAND</w:t>
            </w:r>
          </w:p>
        </w:tc>
        <w:tc>
          <w:tcPr>
            <w:tcW w:w="2684" w:type="pct"/>
            <w:shd w:val="clear" w:color="auto" w:fill="CCCCCC"/>
          </w:tcPr>
          <w:p w14:paraId="3ED7F53C" w14:textId="77777777" w:rsidR="009A2F3C" w:rsidRPr="00843848" w:rsidRDefault="009A2F3C" w:rsidP="009A2F3C">
            <w:pPr>
              <w:rPr>
                <w:rFonts w:ascii="Arial" w:hAnsi="Arial" w:cs="Arial"/>
                <w:b/>
              </w:rPr>
            </w:pPr>
            <w:r w:rsidRPr="00843848">
              <w:rPr>
                <w:rFonts w:ascii="Arial" w:hAnsi="Arial" w:cs="Arial"/>
                <w:b/>
              </w:rPr>
              <w:t>BE ABLE TO DO</w:t>
            </w:r>
          </w:p>
        </w:tc>
      </w:tr>
      <w:tr w:rsidR="00BF77CB" w:rsidRPr="00843848" w14:paraId="3ED7F54F" w14:textId="77777777" w:rsidTr="005B179C">
        <w:trPr>
          <w:trHeight w:val="2110"/>
        </w:trPr>
        <w:tc>
          <w:tcPr>
            <w:tcW w:w="1176" w:type="pct"/>
          </w:tcPr>
          <w:p w14:paraId="3ED7F53E" w14:textId="77777777" w:rsidR="001A2D1D" w:rsidRDefault="001A2D1D" w:rsidP="006C1DF9">
            <w:pPr>
              <w:rPr>
                <w:rFonts w:ascii="Arial" w:hAnsi="Arial" w:cs="Arial"/>
              </w:rPr>
            </w:pPr>
            <w:r>
              <w:rPr>
                <w:rFonts w:ascii="Arial" w:hAnsi="Arial" w:cs="Arial"/>
              </w:rPr>
              <w:t>Vocabulary:  above, below, between, beside, on top, close to, far from, behind, in front of, to the right of, and to the left of.</w:t>
            </w:r>
          </w:p>
          <w:p w14:paraId="3ED7F53F" w14:textId="77777777" w:rsidR="001A2D1D" w:rsidRDefault="001A2D1D" w:rsidP="006C1DF9">
            <w:pPr>
              <w:rPr>
                <w:rFonts w:ascii="Arial" w:hAnsi="Arial" w:cs="Arial"/>
              </w:rPr>
            </w:pPr>
            <w:r>
              <w:rPr>
                <w:rFonts w:ascii="Arial" w:hAnsi="Arial" w:cs="Arial"/>
              </w:rPr>
              <w:t>Non-standard units</w:t>
            </w:r>
          </w:p>
          <w:p w14:paraId="3ED7F540" w14:textId="77777777" w:rsidR="001A2D1D" w:rsidRDefault="001A2D1D" w:rsidP="006C1DF9">
            <w:pPr>
              <w:rPr>
                <w:rFonts w:ascii="Arial" w:hAnsi="Arial" w:cs="Arial"/>
              </w:rPr>
            </w:pPr>
            <w:r>
              <w:rPr>
                <w:rFonts w:ascii="Arial" w:hAnsi="Arial" w:cs="Arial"/>
              </w:rPr>
              <w:t>Perspective</w:t>
            </w:r>
          </w:p>
          <w:p w14:paraId="3ED7F541" w14:textId="77777777" w:rsidR="001A2D1D" w:rsidRPr="008D180D" w:rsidRDefault="001A2D1D" w:rsidP="006C1DF9">
            <w:pPr>
              <w:rPr>
                <w:rFonts w:ascii="Arial" w:hAnsi="Arial" w:cs="Arial"/>
              </w:rPr>
            </w:pPr>
            <w:r>
              <w:rPr>
                <w:rFonts w:ascii="Arial" w:hAnsi="Arial" w:cs="Arial"/>
              </w:rPr>
              <w:t>Directions</w:t>
            </w:r>
          </w:p>
        </w:tc>
        <w:tc>
          <w:tcPr>
            <w:tcW w:w="1140" w:type="pct"/>
          </w:tcPr>
          <w:p w14:paraId="3ED7F542" w14:textId="77777777" w:rsidR="00E52992" w:rsidRDefault="001A2D1D" w:rsidP="005B179C">
            <w:pPr>
              <w:numPr>
                <w:ilvl w:val="0"/>
                <w:numId w:val="12"/>
              </w:numPr>
              <w:rPr>
                <w:rFonts w:ascii="Arial" w:hAnsi="Arial" w:cs="Arial"/>
              </w:rPr>
            </w:pPr>
            <w:r>
              <w:rPr>
                <w:rFonts w:ascii="Arial" w:hAnsi="Arial" w:cs="Arial"/>
              </w:rPr>
              <w:t>We can describe the position of an object in a variety of ways, depending of the perspective of the position relative to self and other objects.</w:t>
            </w:r>
          </w:p>
          <w:p w14:paraId="3ED7F543" w14:textId="77777777" w:rsidR="005B179C" w:rsidRPr="008D180D" w:rsidRDefault="005B179C" w:rsidP="005B179C">
            <w:pPr>
              <w:numPr>
                <w:ilvl w:val="0"/>
                <w:numId w:val="12"/>
              </w:numPr>
              <w:rPr>
                <w:rFonts w:ascii="Arial" w:hAnsi="Arial" w:cs="Arial"/>
              </w:rPr>
            </w:pPr>
            <w:r>
              <w:rPr>
                <w:rFonts w:ascii="Arial" w:hAnsi="Arial" w:cs="Arial"/>
              </w:rPr>
              <w:t>In order to draw conclusions, we must first observe.</w:t>
            </w:r>
          </w:p>
        </w:tc>
        <w:tc>
          <w:tcPr>
            <w:tcW w:w="2684" w:type="pct"/>
          </w:tcPr>
          <w:p w14:paraId="3ED7F544" w14:textId="77777777" w:rsidR="00E95FB4" w:rsidRDefault="001A2D1D" w:rsidP="001A2D1D">
            <w:pPr>
              <w:numPr>
                <w:ilvl w:val="0"/>
                <w:numId w:val="11"/>
              </w:numPr>
              <w:rPr>
                <w:rFonts w:ascii="Arial" w:hAnsi="Arial" w:cs="Arial"/>
              </w:rPr>
            </w:pPr>
            <w:r>
              <w:rPr>
                <w:rFonts w:ascii="Arial" w:hAnsi="Arial" w:cs="Arial"/>
              </w:rPr>
              <w:t xml:space="preserve"> Describe the position of an object relative to other positions or stationary objects, including themselves, using appropriate vocabulary such as above, below, between, beside, on top, close to, far from, behind, in front of, to the right of, and to the left of.</w:t>
            </w:r>
          </w:p>
          <w:p w14:paraId="3ED7F545" w14:textId="77777777" w:rsidR="001A2D1D" w:rsidRDefault="001A2D1D" w:rsidP="001A2D1D">
            <w:pPr>
              <w:numPr>
                <w:ilvl w:val="0"/>
                <w:numId w:val="11"/>
              </w:numPr>
              <w:rPr>
                <w:rFonts w:ascii="Arial" w:hAnsi="Arial" w:cs="Arial"/>
              </w:rPr>
            </w:pPr>
            <w:r>
              <w:rPr>
                <w:rFonts w:ascii="Arial" w:hAnsi="Arial" w:cs="Arial"/>
              </w:rPr>
              <w:t>Place an object in an identified position (e.g., four steps to the right and one step up close, far, right, left, forward, back, up, down) relative to another object or position.</w:t>
            </w:r>
          </w:p>
          <w:p w14:paraId="3ED7F546" w14:textId="77777777" w:rsidR="001A2D1D" w:rsidRDefault="001A2D1D" w:rsidP="001A2D1D">
            <w:pPr>
              <w:numPr>
                <w:ilvl w:val="0"/>
                <w:numId w:val="11"/>
              </w:numPr>
              <w:rPr>
                <w:rFonts w:ascii="Arial" w:hAnsi="Arial" w:cs="Arial"/>
              </w:rPr>
            </w:pPr>
            <w:r>
              <w:rPr>
                <w:rFonts w:ascii="Arial" w:hAnsi="Arial" w:cs="Arial"/>
              </w:rPr>
              <w:t>Assess the use of common objects (e.g., hand, step, and book) to describe the position of an object using non-standard units.</w:t>
            </w:r>
          </w:p>
          <w:p w14:paraId="3ED7F547" w14:textId="77777777" w:rsidR="001A2D1D" w:rsidRDefault="001A2D1D" w:rsidP="001A2D1D">
            <w:pPr>
              <w:numPr>
                <w:ilvl w:val="0"/>
                <w:numId w:val="11"/>
              </w:numPr>
              <w:rPr>
                <w:rFonts w:ascii="Arial" w:hAnsi="Arial" w:cs="Arial"/>
              </w:rPr>
            </w:pPr>
            <w:r>
              <w:rPr>
                <w:rFonts w:ascii="Arial" w:hAnsi="Arial" w:cs="Arial"/>
              </w:rPr>
              <w:t>Use appropriate tools (e.g., rulers and string) safely for observing and recording objects’ positions.</w:t>
            </w:r>
          </w:p>
          <w:p w14:paraId="3ED7F548" w14:textId="77777777" w:rsidR="001A2D1D" w:rsidRDefault="001A2D1D" w:rsidP="001A2D1D">
            <w:pPr>
              <w:numPr>
                <w:ilvl w:val="0"/>
                <w:numId w:val="11"/>
              </w:numPr>
              <w:rPr>
                <w:rFonts w:ascii="Arial" w:hAnsi="Arial" w:cs="Arial"/>
              </w:rPr>
            </w:pPr>
            <w:r>
              <w:rPr>
                <w:rFonts w:ascii="Arial" w:hAnsi="Arial" w:cs="Arial"/>
              </w:rPr>
              <w:t xml:space="preserve">Record observations and measurements of an object’s position using oral and written language, diagrams, and tables. </w:t>
            </w:r>
          </w:p>
          <w:p w14:paraId="3ED7F549" w14:textId="77777777" w:rsidR="001A2D1D" w:rsidRDefault="001A2D1D" w:rsidP="001A2D1D">
            <w:pPr>
              <w:numPr>
                <w:ilvl w:val="0"/>
                <w:numId w:val="11"/>
              </w:numPr>
              <w:rPr>
                <w:rFonts w:ascii="Arial" w:hAnsi="Arial" w:cs="Arial"/>
              </w:rPr>
            </w:pPr>
            <w:r>
              <w:rPr>
                <w:rFonts w:ascii="Arial" w:hAnsi="Arial" w:cs="Arial"/>
              </w:rPr>
              <w:t>Represent the position of objects from different perspectives (e.g., top, side, and bottom) using words, diagrams, and actions.</w:t>
            </w:r>
          </w:p>
          <w:p w14:paraId="3ED7F54A" w14:textId="77777777" w:rsidR="001A2D1D" w:rsidRDefault="001A2D1D" w:rsidP="001A2D1D">
            <w:pPr>
              <w:numPr>
                <w:ilvl w:val="0"/>
                <w:numId w:val="11"/>
              </w:numPr>
              <w:rPr>
                <w:rFonts w:ascii="Arial" w:hAnsi="Arial" w:cs="Arial"/>
              </w:rPr>
            </w:pPr>
            <w:r>
              <w:rPr>
                <w:rFonts w:ascii="Arial" w:hAnsi="Arial" w:cs="Arial"/>
              </w:rPr>
              <w:t>Collaborate with other students to describe the position of an object from different positions using drawings, and written and oral descriptions.</w:t>
            </w:r>
          </w:p>
          <w:p w14:paraId="3ED7F54B" w14:textId="77777777" w:rsidR="001A2D1D" w:rsidRDefault="001A2D1D" w:rsidP="001A2D1D">
            <w:pPr>
              <w:numPr>
                <w:ilvl w:val="0"/>
                <w:numId w:val="11"/>
              </w:numPr>
              <w:rPr>
                <w:rFonts w:ascii="Arial" w:hAnsi="Arial" w:cs="Arial"/>
              </w:rPr>
            </w:pPr>
            <w:r>
              <w:rPr>
                <w:rFonts w:ascii="Arial" w:hAnsi="Arial" w:cs="Arial"/>
              </w:rPr>
              <w:t>Explore how changing one’s own position affects perspective of position relative to self and other objects.</w:t>
            </w:r>
          </w:p>
          <w:p w14:paraId="3ED7F54C" w14:textId="77777777" w:rsidR="001A2D1D" w:rsidRDefault="001A2D1D" w:rsidP="001A2D1D">
            <w:pPr>
              <w:numPr>
                <w:ilvl w:val="0"/>
                <w:numId w:val="11"/>
              </w:numPr>
              <w:rPr>
                <w:rFonts w:ascii="Arial" w:hAnsi="Arial" w:cs="Arial"/>
              </w:rPr>
            </w:pPr>
            <w:r>
              <w:rPr>
                <w:rFonts w:ascii="Arial" w:hAnsi="Arial" w:cs="Arial"/>
              </w:rPr>
              <w:t>Create a set of directions (e.g., treasure hunt map) that other students can follow to locate a specified position.</w:t>
            </w:r>
          </w:p>
          <w:p w14:paraId="3ED7F54D" w14:textId="77777777" w:rsidR="001A2D1D" w:rsidRDefault="001A2D1D" w:rsidP="001A2D1D">
            <w:pPr>
              <w:numPr>
                <w:ilvl w:val="0"/>
                <w:numId w:val="11"/>
              </w:numPr>
              <w:rPr>
                <w:rFonts w:ascii="Arial" w:hAnsi="Arial" w:cs="Arial"/>
              </w:rPr>
            </w:pPr>
            <w:r>
              <w:rPr>
                <w:rFonts w:ascii="Arial" w:hAnsi="Arial" w:cs="Arial"/>
              </w:rPr>
              <w:t>Follow directions to move in a specified way to different positions.</w:t>
            </w:r>
          </w:p>
          <w:p w14:paraId="3ED7F54E" w14:textId="77777777" w:rsidR="00E95FB4" w:rsidRPr="00703450" w:rsidRDefault="00E95FB4" w:rsidP="00E95FB4">
            <w:pPr>
              <w:rPr>
                <w:rFonts w:ascii="Arial" w:hAnsi="Arial" w:cs="Arial"/>
              </w:rPr>
            </w:pPr>
          </w:p>
        </w:tc>
      </w:tr>
      <w:tr w:rsidR="00433C1A" w:rsidRPr="00843848" w14:paraId="3ED7F551" w14:textId="77777777" w:rsidTr="00433C1A">
        <w:tc>
          <w:tcPr>
            <w:tcW w:w="5000" w:type="pct"/>
            <w:gridSpan w:val="3"/>
            <w:shd w:val="clear" w:color="auto" w:fill="BFBFBF"/>
          </w:tcPr>
          <w:p w14:paraId="3ED7F550" w14:textId="77777777" w:rsidR="00433C1A" w:rsidRPr="00843848" w:rsidRDefault="00433C1A" w:rsidP="009A2F3C">
            <w:pPr>
              <w:rPr>
                <w:rFonts w:ascii="Arial" w:hAnsi="Arial" w:cs="Arial"/>
              </w:rPr>
            </w:pPr>
            <w:r>
              <w:rPr>
                <w:rFonts w:ascii="Arial" w:hAnsi="Arial" w:cs="Arial"/>
                <w:b/>
              </w:rPr>
              <w:t>ESSENTIAL QUESTIONS</w:t>
            </w:r>
          </w:p>
        </w:tc>
      </w:tr>
      <w:tr w:rsidR="001534BB" w:rsidRPr="00843848" w14:paraId="3ED7F554" w14:textId="77777777" w:rsidTr="001534BB">
        <w:tc>
          <w:tcPr>
            <w:tcW w:w="5000" w:type="pct"/>
            <w:gridSpan w:val="3"/>
            <w:shd w:val="clear" w:color="auto" w:fill="FFFFFF"/>
          </w:tcPr>
          <w:p w14:paraId="3ED7F552" w14:textId="77777777" w:rsidR="00671960" w:rsidRDefault="001A2D1D" w:rsidP="006C1DF9">
            <w:pPr>
              <w:rPr>
                <w:rFonts w:ascii="Arial" w:hAnsi="Arial" w:cs="Arial"/>
                <w:b/>
              </w:rPr>
            </w:pPr>
            <w:r>
              <w:rPr>
                <w:rFonts w:ascii="Arial" w:hAnsi="Arial" w:cs="Arial"/>
                <w:b/>
              </w:rPr>
              <w:t>How does a description of an object assist you in locating its position?</w:t>
            </w:r>
          </w:p>
          <w:p w14:paraId="3ED7F553" w14:textId="77777777" w:rsidR="001A2D1D" w:rsidRDefault="001A2D1D" w:rsidP="006C1DF9">
            <w:pPr>
              <w:rPr>
                <w:rFonts w:ascii="Arial" w:hAnsi="Arial" w:cs="Arial"/>
                <w:b/>
              </w:rPr>
            </w:pPr>
            <w:r>
              <w:rPr>
                <w:rFonts w:ascii="Arial" w:hAnsi="Arial" w:cs="Arial"/>
                <w:b/>
              </w:rPr>
              <w:t>How do we determine the position of objects relative to other objects?</w:t>
            </w:r>
          </w:p>
        </w:tc>
      </w:tr>
    </w:tbl>
    <w:p w14:paraId="3ED7F555"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87"/>
    <w:multiLevelType w:val="hybridMultilevel"/>
    <w:tmpl w:val="9820A784"/>
    <w:lvl w:ilvl="0" w:tplc="D89EDE88">
      <w:start w:val="1"/>
      <w:numFmt w:val="lowerLetter"/>
      <w:lvlText w:val="%1."/>
      <w:lvlJc w:val="left"/>
      <w:pPr>
        <w:ind w:left="288" w:hanging="360"/>
      </w:pPr>
      <w:rPr>
        <w:rFonts w:hint="default"/>
      </w:rPr>
    </w:lvl>
    <w:lvl w:ilvl="1" w:tplc="10090019" w:tentative="1">
      <w:start w:val="1"/>
      <w:numFmt w:val="lowerLetter"/>
      <w:lvlText w:val="%2."/>
      <w:lvlJc w:val="left"/>
      <w:pPr>
        <w:ind w:left="1008" w:hanging="360"/>
      </w:pPr>
    </w:lvl>
    <w:lvl w:ilvl="2" w:tplc="1009001B" w:tentative="1">
      <w:start w:val="1"/>
      <w:numFmt w:val="lowerRoman"/>
      <w:lvlText w:val="%3."/>
      <w:lvlJc w:val="right"/>
      <w:pPr>
        <w:ind w:left="1728" w:hanging="180"/>
      </w:pPr>
    </w:lvl>
    <w:lvl w:ilvl="3" w:tplc="1009000F" w:tentative="1">
      <w:start w:val="1"/>
      <w:numFmt w:val="decimal"/>
      <w:lvlText w:val="%4."/>
      <w:lvlJc w:val="left"/>
      <w:pPr>
        <w:ind w:left="2448" w:hanging="360"/>
      </w:pPr>
    </w:lvl>
    <w:lvl w:ilvl="4" w:tplc="10090019" w:tentative="1">
      <w:start w:val="1"/>
      <w:numFmt w:val="lowerLetter"/>
      <w:lvlText w:val="%5."/>
      <w:lvlJc w:val="left"/>
      <w:pPr>
        <w:ind w:left="3168" w:hanging="360"/>
      </w:pPr>
    </w:lvl>
    <w:lvl w:ilvl="5" w:tplc="1009001B" w:tentative="1">
      <w:start w:val="1"/>
      <w:numFmt w:val="lowerRoman"/>
      <w:lvlText w:val="%6."/>
      <w:lvlJc w:val="right"/>
      <w:pPr>
        <w:ind w:left="3888" w:hanging="180"/>
      </w:pPr>
    </w:lvl>
    <w:lvl w:ilvl="6" w:tplc="1009000F" w:tentative="1">
      <w:start w:val="1"/>
      <w:numFmt w:val="decimal"/>
      <w:lvlText w:val="%7."/>
      <w:lvlJc w:val="left"/>
      <w:pPr>
        <w:ind w:left="4608" w:hanging="360"/>
      </w:pPr>
    </w:lvl>
    <w:lvl w:ilvl="7" w:tplc="10090019" w:tentative="1">
      <w:start w:val="1"/>
      <w:numFmt w:val="lowerLetter"/>
      <w:lvlText w:val="%8."/>
      <w:lvlJc w:val="left"/>
      <w:pPr>
        <w:ind w:left="5328" w:hanging="360"/>
      </w:pPr>
    </w:lvl>
    <w:lvl w:ilvl="8" w:tplc="1009001B" w:tentative="1">
      <w:start w:val="1"/>
      <w:numFmt w:val="lowerRoman"/>
      <w:lvlText w:val="%9."/>
      <w:lvlJc w:val="right"/>
      <w:pPr>
        <w:ind w:left="6048" w:hanging="180"/>
      </w:pPr>
    </w:lvl>
  </w:abstractNum>
  <w:abstractNum w:abstractNumId="1" w15:restartNumberingAfterBreak="0">
    <w:nsid w:val="21AE5845"/>
    <w:multiLevelType w:val="hybridMultilevel"/>
    <w:tmpl w:val="24787F0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91AB8"/>
    <w:multiLevelType w:val="hybridMultilevel"/>
    <w:tmpl w:val="5DAA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A6DDA"/>
    <w:multiLevelType w:val="hybridMultilevel"/>
    <w:tmpl w:val="3D681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543DA3"/>
    <w:multiLevelType w:val="hybridMultilevel"/>
    <w:tmpl w:val="AFE8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D2E1D"/>
    <w:multiLevelType w:val="hybridMultilevel"/>
    <w:tmpl w:val="9BE0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B01E9"/>
    <w:multiLevelType w:val="hybridMultilevel"/>
    <w:tmpl w:val="CAD25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F7859"/>
    <w:multiLevelType w:val="hybridMultilevel"/>
    <w:tmpl w:val="5BF2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F2568"/>
    <w:multiLevelType w:val="hybridMultilevel"/>
    <w:tmpl w:val="3B488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17DDE"/>
    <w:multiLevelType w:val="hybridMultilevel"/>
    <w:tmpl w:val="0044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B1F0D"/>
    <w:multiLevelType w:val="hybridMultilevel"/>
    <w:tmpl w:val="FD18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17215"/>
    <w:multiLevelType w:val="hybridMultilevel"/>
    <w:tmpl w:val="D9E01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13835">
    <w:abstractNumId w:val="1"/>
  </w:num>
  <w:num w:numId="2" w16cid:durableId="482431945">
    <w:abstractNumId w:val="4"/>
  </w:num>
  <w:num w:numId="3" w16cid:durableId="777875556">
    <w:abstractNumId w:val="5"/>
  </w:num>
  <w:num w:numId="4" w16cid:durableId="286281742">
    <w:abstractNumId w:val="10"/>
  </w:num>
  <w:num w:numId="5" w16cid:durableId="299313706">
    <w:abstractNumId w:val="7"/>
  </w:num>
  <w:num w:numId="6" w16cid:durableId="1744982542">
    <w:abstractNumId w:val="11"/>
  </w:num>
  <w:num w:numId="7" w16cid:durableId="1985347985">
    <w:abstractNumId w:val="9"/>
  </w:num>
  <w:num w:numId="8" w16cid:durableId="434642738">
    <w:abstractNumId w:val="2"/>
  </w:num>
  <w:num w:numId="9" w16cid:durableId="1307586334">
    <w:abstractNumId w:val="0"/>
  </w:num>
  <w:num w:numId="10" w16cid:durableId="186405907">
    <w:abstractNumId w:val="8"/>
  </w:num>
  <w:num w:numId="11" w16cid:durableId="1376660309">
    <w:abstractNumId w:val="6"/>
  </w:num>
  <w:num w:numId="12" w16cid:durableId="1854102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03396"/>
    <w:rsid w:val="00022F38"/>
    <w:rsid w:val="00036A5D"/>
    <w:rsid w:val="0005185B"/>
    <w:rsid w:val="00054867"/>
    <w:rsid w:val="000643AD"/>
    <w:rsid w:val="00073398"/>
    <w:rsid w:val="000B0C12"/>
    <w:rsid w:val="000F7C22"/>
    <w:rsid w:val="001534BB"/>
    <w:rsid w:val="001867A0"/>
    <w:rsid w:val="001A2D1D"/>
    <w:rsid w:val="001A3D0A"/>
    <w:rsid w:val="00205D0D"/>
    <w:rsid w:val="00206CF9"/>
    <w:rsid w:val="00283C22"/>
    <w:rsid w:val="002E6580"/>
    <w:rsid w:val="0034503B"/>
    <w:rsid w:val="00355B6C"/>
    <w:rsid w:val="0039335B"/>
    <w:rsid w:val="003C3C66"/>
    <w:rsid w:val="003D0118"/>
    <w:rsid w:val="00404304"/>
    <w:rsid w:val="00426D8B"/>
    <w:rsid w:val="00433C1A"/>
    <w:rsid w:val="0046644F"/>
    <w:rsid w:val="00475B30"/>
    <w:rsid w:val="0047717E"/>
    <w:rsid w:val="00485875"/>
    <w:rsid w:val="004D03FE"/>
    <w:rsid w:val="00505617"/>
    <w:rsid w:val="005410F2"/>
    <w:rsid w:val="00542820"/>
    <w:rsid w:val="005B179C"/>
    <w:rsid w:val="005B51C8"/>
    <w:rsid w:val="005D1E00"/>
    <w:rsid w:val="005D476C"/>
    <w:rsid w:val="005D6338"/>
    <w:rsid w:val="005E55BB"/>
    <w:rsid w:val="005E6FC2"/>
    <w:rsid w:val="00647090"/>
    <w:rsid w:val="00667B9D"/>
    <w:rsid w:val="00670533"/>
    <w:rsid w:val="00671960"/>
    <w:rsid w:val="006C1DF9"/>
    <w:rsid w:val="007021EE"/>
    <w:rsid w:val="00703450"/>
    <w:rsid w:val="00802FC3"/>
    <w:rsid w:val="008306D9"/>
    <w:rsid w:val="00842718"/>
    <w:rsid w:val="00843848"/>
    <w:rsid w:val="008C77FC"/>
    <w:rsid w:val="008D180D"/>
    <w:rsid w:val="008D53E5"/>
    <w:rsid w:val="009241E2"/>
    <w:rsid w:val="009521C3"/>
    <w:rsid w:val="0095393A"/>
    <w:rsid w:val="009A2F3C"/>
    <w:rsid w:val="009C29D8"/>
    <w:rsid w:val="00A4618B"/>
    <w:rsid w:val="00A5004C"/>
    <w:rsid w:val="00A5089A"/>
    <w:rsid w:val="00A76F9F"/>
    <w:rsid w:val="00A878F5"/>
    <w:rsid w:val="00AF0D30"/>
    <w:rsid w:val="00B17340"/>
    <w:rsid w:val="00B177BE"/>
    <w:rsid w:val="00B3179F"/>
    <w:rsid w:val="00B6778E"/>
    <w:rsid w:val="00BB23F8"/>
    <w:rsid w:val="00BD1C48"/>
    <w:rsid w:val="00BD7EAE"/>
    <w:rsid w:val="00BF77CB"/>
    <w:rsid w:val="00C31C1F"/>
    <w:rsid w:val="00C7203C"/>
    <w:rsid w:val="00CA0085"/>
    <w:rsid w:val="00CA6FBB"/>
    <w:rsid w:val="00CC7F38"/>
    <w:rsid w:val="00CF5B0E"/>
    <w:rsid w:val="00D17F7B"/>
    <w:rsid w:val="00D47954"/>
    <w:rsid w:val="00DA2AFC"/>
    <w:rsid w:val="00DC0760"/>
    <w:rsid w:val="00DC53E8"/>
    <w:rsid w:val="00DC5F7C"/>
    <w:rsid w:val="00DD447C"/>
    <w:rsid w:val="00E0481A"/>
    <w:rsid w:val="00E42242"/>
    <w:rsid w:val="00E52992"/>
    <w:rsid w:val="00E579DD"/>
    <w:rsid w:val="00E95FB4"/>
    <w:rsid w:val="00EA4E64"/>
    <w:rsid w:val="00EB25DB"/>
    <w:rsid w:val="00EC0F3F"/>
    <w:rsid w:val="00EC1AAE"/>
    <w:rsid w:val="00EC2492"/>
    <w:rsid w:val="00ED0885"/>
    <w:rsid w:val="00EE71B0"/>
    <w:rsid w:val="00F502B1"/>
    <w:rsid w:val="00F50725"/>
    <w:rsid w:val="00F63D52"/>
    <w:rsid w:val="00FC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6">
      <o:colormenu v:ext="edit" fillcolor="none" strokecolor="none"/>
    </o:shapedefaults>
    <o:shapelayout v:ext="edit">
      <o:idmap v:ext="edit" data="1"/>
      <o:rules v:ext="edit">
        <o:r id="V:Rule6" type="connector" idref="#_x0000_s1064"/>
        <o:r id="V:Rule7" type="connector" idref="#_x0000_s1061"/>
        <o:r id="V:Rule8" type="connector" idref="#_x0000_s1060"/>
        <o:r id="V:Rule9" type="connector" idref="#_x0000_s1062"/>
        <o:r id="V:Rule10" type="connector" idref="#_x0000_s1063"/>
      </o:rules>
    </o:shapelayout>
  </w:shapeDefaults>
  <w:decimalSymbol w:val="."/>
  <w:listSeparator w:val=","/>
  <w14:docId w14:val="3ED7F52C"/>
  <w15:docId w15:val="{3747904D-A039-4EC6-B75A-324025D1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Normal"/>
    <w:next w:val="Normal"/>
    <w:uiPriority w:val="99"/>
    <w:rsid w:val="00206CF9"/>
    <w:pPr>
      <w:autoSpaceDE w:val="0"/>
      <w:autoSpaceDN w:val="0"/>
      <w:adjustRightInd w:val="0"/>
      <w:spacing w:after="100" w:line="221" w:lineRule="atLeast"/>
    </w:pPr>
    <w:rPr>
      <w:rFonts w:ascii="Myriad Pro" w:hAnsi="Myriad Pro"/>
    </w:rPr>
  </w:style>
  <w:style w:type="character" w:customStyle="1" w:styleId="A6">
    <w:name w:val="A6"/>
    <w:uiPriority w:val="99"/>
    <w:rsid w:val="00206CF9"/>
    <w:rPr>
      <w:rFonts w:cs="Myriad Pro"/>
      <w:color w:val="000000"/>
      <w:sz w:val="22"/>
      <w:szCs w:val="22"/>
    </w:rPr>
  </w:style>
  <w:style w:type="paragraph" w:customStyle="1" w:styleId="Pa25">
    <w:name w:val="Pa25"/>
    <w:basedOn w:val="Normal"/>
    <w:next w:val="Normal"/>
    <w:uiPriority w:val="99"/>
    <w:rsid w:val="00206CF9"/>
    <w:pPr>
      <w:autoSpaceDE w:val="0"/>
      <w:autoSpaceDN w:val="0"/>
      <w:adjustRightInd w:val="0"/>
      <w:spacing w:after="340" w:line="221" w:lineRule="atLeast"/>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0409508E87E4497C65AF8DA067AEB" ma:contentTypeVersion="0" ma:contentTypeDescription="Create a new document." ma:contentTypeScope="" ma:versionID="f92ae002554edea17435bcc5d26918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C4C3F-524B-4198-825B-BFBFFFB4E630}">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98A5574-FEA0-48BE-8039-BA7215DEDDF1}">
  <ds:schemaRefs>
    <ds:schemaRef ds:uri="http://schemas.microsoft.com/sharepoint/v3/contenttype/forms"/>
  </ds:schemaRefs>
</ds:datastoreItem>
</file>

<file path=customXml/itemProps3.xml><?xml version="1.0" encoding="utf-8"?>
<ds:datastoreItem xmlns:ds="http://schemas.openxmlformats.org/officeDocument/2006/customXml" ds:itemID="{BFBBB700-A173-4F02-8C67-4E02BADD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2024-08-15T21:41:00Z</dcterms:created>
  <dcterms:modified xsi:type="dcterms:W3CDTF">2024-08-15T21:41:00Z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0x0101009830409508E87E4497C65AF8DA067AEB</vt:lpwstr>
  </property>
</Properties>
</file>